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p>
    <w:p w:rsidR="001B7930" w:rsidRPr="00353939" w:rsidRDefault="001B7930" w:rsidP="001B7930">
      <w:pPr>
        <w:jc w:val="center"/>
        <w:rPr>
          <w:rFonts w:ascii="Times New Roman" w:hAnsi="Times New Roman" w:cs="Times New Roman"/>
        </w:rPr>
      </w:pPr>
      <w:r w:rsidRPr="00353939">
        <w:rPr>
          <w:rFonts w:ascii="Times New Roman" w:hAnsi="Times New Roman" w:cs="Times New Roman"/>
        </w:rPr>
        <w:t>© Copyright 2025</w:t>
      </w:r>
    </w:p>
    <w:p w:rsidR="001B7930" w:rsidRDefault="001B7930" w:rsidP="001B7930">
      <w:pPr>
        <w:jc w:val="center"/>
        <w:rPr>
          <w:rFonts w:ascii="Times New Roman" w:hAnsi="Times New Roman" w:cs="Times New Roman"/>
        </w:rPr>
      </w:pPr>
      <w:r w:rsidRPr="00353939">
        <w:rPr>
          <w:rFonts w:ascii="Times New Roman" w:hAnsi="Times New Roman" w:cs="Times New Roman"/>
        </w:rPr>
        <w:t>William Kumler</w:t>
      </w:r>
    </w:p>
    <w:p w:rsidR="001B7930" w:rsidRDefault="001B7930" w:rsidP="001B7930">
      <w:pPr>
        <w:rPr>
          <w:rFonts w:ascii="Times New Roman" w:hAnsi="Times New Roman" w:cs="Times New Roman"/>
        </w:rPr>
      </w:pPr>
      <w:r>
        <w:rPr>
          <w:rFonts w:ascii="Times New Roman" w:hAnsi="Times New Roman" w:cs="Times New Roman"/>
        </w:rPr>
        <w:br w:type="page"/>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sidRPr="00353939">
        <w:rPr>
          <w:rFonts w:ascii="Times New Roman" w:hAnsi="Times New Roman" w:cs="Times New Roman"/>
        </w:rPr>
        <w:t>Insights from Automated and Untargeted Marine Microbial Metabolomics</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William Kumler</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A dissertation</w:t>
      </w:r>
      <w:r>
        <w:rPr>
          <w:rFonts w:ascii="Times New Roman" w:hAnsi="Times New Roman" w:cs="Times New Roman"/>
        </w:rPr>
        <w:br/>
      </w:r>
      <w:r>
        <w:rPr>
          <w:rFonts w:ascii="Times New Roman" w:hAnsi="Times New Roman" w:cs="Times New Roman"/>
        </w:rPr>
        <w:br/>
        <w:t>submitted in partial fulfillment of the</w:t>
      </w:r>
      <w:r>
        <w:rPr>
          <w:rFonts w:ascii="Times New Roman" w:hAnsi="Times New Roman" w:cs="Times New Roman"/>
        </w:rPr>
        <w:br/>
      </w:r>
      <w:r>
        <w:rPr>
          <w:rFonts w:ascii="Times New Roman" w:hAnsi="Times New Roman" w:cs="Times New Roman"/>
        </w:rPr>
        <w:br/>
        <w:t>requirements for the degree of</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Doctor of Philosophy</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University of Washington</w:t>
      </w:r>
    </w:p>
    <w:p w:rsidR="001B7930" w:rsidRDefault="001B7930" w:rsidP="001B7930">
      <w:pPr>
        <w:jc w:val="center"/>
        <w:rPr>
          <w:rFonts w:ascii="Times New Roman" w:hAnsi="Times New Roman" w:cs="Times New Roman"/>
        </w:rPr>
      </w:pPr>
      <w:r>
        <w:rPr>
          <w:rFonts w:ascii="Times New Roman" w:hAnsi="Times New Roman" w:cs="Times New Roman"/>
        </w:rPr>
        <w:t>2025</w:t>
      </w: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Reading Committee:</w:t>
      </w:r>
    </w:p>
    <w:p w:rsidR="001B7930" w:rsidRDefault="001B7930" w:rsidP="001B7930">
      <w:pPr>
        <w:jc w:val="center"/>
        <w:rPr>
          <w:rFonts w:ascii="Times New Roman" w:hAnsi="Times New Roman" w:cs="Times New Roman"/>
        </w:rPr>
      </w:pPr>
      <w:r>
        <w:rPr>
          <w:rFonts w:ascii="Times New Roman" w:hAnsi="Times New Roman" w:cs="Times New Roman"/>
        </w:rPr>
        <w:t>Anitra E. Ingalls, Chair</w:t>
      </w:r>
    </w:p>
    <w:p w:rsidR="001B7930" w:rsidRDefault="001B7930" w:rsidP="001B7930">
      <w:pPr>
        <w:jc w:val="center"/>
        <w:rPr>
          <w:rFonts w:ascii="Times New Roman" w:hAnsi="Times New Roman" w:cs="Times New Roman"/>
        </w:rPr>
      </w:pPr>
      <w:r>
        <w:rPr>
          <w:rFonts w:ascii="Times New Roman" w:hAnsi="Times New Roman" w:cs="Times New Roman"/>
        </w:rPr>
        <w:t>E. Virginia Armbrust</w:t>
      </w:r>
    </w:p>
    <w:p w:rsidR="001B7930" w:rsidRDefault="001B7930" w:rsidP="001B7930">
      <w:pPr>
        <w:jc w:val="center"/>
        <w:rPr>
          <w:rFonts w:ascii="Times New Roman" w:hAnsi="Times New Roman" w:cs="Times New Roman"/>
        </w:rPr>
      </w:pPr>
      <w:r>
        <w:rPr>
          <w:rFonts w:ascii="Times New Roman" w:hAnsi="Times New Roman" w:cs="Times New Roman"/>
        </w:rPr>
        <w:t>Randelle M. Bundy</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br/>
      </w:r>
    </w:p>
    <w:p w:rsidR="001B7930" w:rsidRDefault="001B7930" w:rsidP="001B7930">
      <w:pPr>
        <w:jc w:val="center"/>
        <w:rPr>
          <w:rFonts w:ascii="Times New Roman" w:hAnsi="Times New Roman" w:cs="Times New Roman"/>
        </w:rPr>
      </w:pPr>
      <w:r>
        <w:rPr>
          <w:rFonts w:ascii="Times New Roman" w:hAnsi="Times New Roman" w:cs="Times New Roman"/>
        </w:rPr>
        <w:t>Program Authorized to Offer Degree:</w:t>
      </w:r>
    </w:p>
    <w:p w:rsidR="001B7930" w:rsidRDefault="001B7930" w:rsidP="001B7930">
      <w:pPr>
        <w:jc w:val="center"/>
        <w:rPr>
          <w:rFonts w:ascii="Times New Roman" w:hAnsi="Times New Roman" w:cs="Times New Roman"/>
        </w:rPr>
      </w:pPr>
      <w:r>
        <w:rPr>
          <w:rFonts w:ascii="Times New Roman" w:hAnsi="Times New Roman" w:cs="Times New Roman"/>
        </w:rPr>
        <w:t>Oceanography</w:t>
      </w:r>
    </w:p>
    <w:p w:rsidR="001B7930" w:rsidRDefault="001B7930" w:rsidP="001B7930">
      <w:pPr>
        <w:jc w:val="center"/>
        <w:rPr>
          <w:rFonts w:ascii="Times New Roman" w:hAnsi="Times New Roman" w:cs="Times New Roman"/>
        </w:rPr>
      </w:pPr>
      <w:r>
        <w:rPr>
          <w:rFonts w:ascii="Times New Roman" w:hAnsi="Times New Roman" w:cs="Times New Roman"/>
        </w:rPr>
        <w:lastRenderedPageBreak/>
        <w:t>University of Washington</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b/>
        </w:rPr>
        <w:t>Abstract</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sidRPr="00353939">
        <w:rPr>
          <w:rFonts w:ascii="Times New Roman" w:hAnsi="Times New Roman" w:cs="Times New Roman"/>
        </w:rPr>
        <w:t>Insights from Automated and Untargeted Marine Microbial Metabolomics</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t>William Kumler</w:t>
      </w:r>
    </w:p>
    <w:p w:rsidR="001B7930" w:rsidRDefault="001B7930" w:rsidP="001B7930">
      <w:pPr>
        <w:jc w:val="center"/>
        <w:rPr>
          <w:rFonts w:ascii="Times New Roman" w:hAnsi="Times New Roman" w:cs="Times New Roman"/>
        </w:rPr>
      </w:pPr>
    </w:p>
    <w:p w:rsidR="001B7930" w:rsidRDefault="001B7930" w:rsidP="001B7930">
      <w:pPr>
        <w:jc w:val="center"/>
        <w:rPr>
          <w:rFonts w:ascii="Times New Roman" w:hAnsi="Times New Roman" w:cs="Times New Roman"/>
        </w:rPr>
      </w:pPr>
      <w:r>
        <w:rPr>
          <w:rFonts w:ascii="Times New Roman" w:hAnsi="Times New Roman" w:cs="Times New Roman"/>
        </w:rPr>
        <w:t>Chair of the Supervisory Committee:</w:t>
      </w:r>
    </w:p>
    <w:p w:rsidR="001B7930" w:rsidRDefault="001B7930" w:rsidP="001B7930">
      <w:pPr>
        <w:jc w:val="center"/>
        <w:rPr>
          <w:rFonts w:ascii="Times New Roman" w:hAnsi="Times New Roman" w:cs="Times New Roman"/>
        </w:rPr>
      </w:pPr>
      <w:r>
        <w:rPr>
          <w:rFonts w:ascii="Times New Roman" w:hAnsi="Times New Roman" w:cs="Times New Roman"/>
        </w:rPr>
        <w:t>Anitra E. Ingalls</w:t>
      </w:r>
    </w:p>
    <w:p w:rsidR="001B7930" w:rsidRDefault="001B7930" w:rsidP="001B7930">
      <w:pPr>
        <w:jc w:val="center"/>
        <w:rPr>
          <w:rFonts w:ascii="Times New Roman" w:hAnsi="Times New Roman" w:cs="Times New Roman"/>
        </w:rPr>
      </w:pPr>
      <w:r>
        <w:rPr>
          <w:rFonts w:ascii="Times New Roman" w:hAnsi="Times New Roman" w:cs="Times New Roman"/>
        </w:rPr>
        <w:t>Oceanography</w:t>
      </w:r>
    </w:p>
    <w:p w:rsidR="001B7930" w:rsidRDefault="001B7930" w:rsidP="001B7930">
      <w:pPr>
        <w:rPr>
          <w:rFonts w:ascii="Times New Roman" w:hAnsi="Times New Roman" w:cs="Times New Roman"/>
        </w:rPr>
      </w:pPr>
    </w:p>
    <w:p w:rsidR="00520AC2" w:rsidRDefault="001B7930" w:rsidP="001B7930">
      <w:pPr>
        <w:spacing w:line="480" w:lineRule="auto"/>
        <w:rPr>
          <w:rFonts w:ascii="Times New Roman" w:hAnsi="Times New Roman" w:cs="Times New Roman"/>
        </w:rPr>
        <w:sectPr w:rsidR="00520AC2" w:rsidSect="00520AC2">
          <w:footerReference w:type="first" r:id="rId7"/>
          <w:pgSz w:w="12240" w:h="15840"/>
          <w:pgMar w:top="1440" w:right="1440" w:bottom="1440" w:left="1440" w:header="720" w:footer="720" w:gutter="0"/>
          <w:cols w:space="720"/>
          <w:titlePg/>
          <w:docGrid w:linePitch="326"/>
        </w:sectPr>
      </w:pPr>
      <w:r w:rsidRPr="004B5EA4">
        <w:rPr>
          <w:rFonts w:ascii="Times New Roman" w:hAnsi="Times New Roman" w:cs="Times New Roman"/>
        </w:rPr>
        <w:t xml:space="preserve">Metabolomics is the study of small molecules that are the product of cellular metabolism. Most commonly done with mass spectrometry (MS), this field involves the characterization and quantification of the many small, bioactive molecules that serve as building blocks for life. In the marine environment, this gives us a powerful lens with which to view the forms of material and energy as well as the fluxes they undergo in a dynamic ecosystem dominated by microbial life. This dissertation applies metabolomics to the marine ecosystem to determine how the marketplace of metabolites is an integral part of the ocean's productivity. It also includes novel tools for metabolomics that were developed alongside these environmental analyses to streamline access to MS data because the existing frameworks were often fragile black boxes lacking reproducibility and scaling poorly across larger file sizes and sample sets. In Chapter 2, I developed an R package that reads the open-source mzML and mzXML file types into a tidy in-memory object for easy extraction and visualization of data subsets such as ion chromatograms. In Chapter 3 I extend this framework into the storage of MS data in on-disk databases to avoid </w:t>
      </w:r>
      <w:r w:rsidRPr="004B5EA4">
        <w:rPr>
          <w:rFonts w:ascii="Times New Roman" w:hAnsi="Times New Roman" w:cs="Times New Roman"/>
        </w:rPr>
        <w:lastRenderedPageBreak/>
        <w:t>the major memory constraints. I then contrast those databases with several alternative MS data storage methods and find that the simpler, on-disk methods result in performance improvements of 10-100x in query speed without much size penalty. In Chapter 4 I use this tool to improve the peak-picking performance of one of the most common untargeted mass-spectrometry tools and show that metabolites from the North Pacific Subtropical Gyre have a wide variety of patterns with depth in the ocean but most follow biomass. Chapter 5 expands upon this dataset by investigating how mesoscale eddy features affect the abundance of those same metabolites, with clear trends in metabolite abundance mirroring those in the biogeochemistry and community. Finally, in Chapter 6 I use isotope tracing to investigate how the open ocean euphotic community uses various forms of nitrogen. I determine that ammonia is highly bioavailable at the surface while nitrate's use is restricted to a subset of organisms. Organic nitrogen, on the other hand, is used slowly and steadily with equal utility at the surface and base of the euphotic zone. In sum, this thesis contains novel insights into marine metabolites with unprecedented detail through the use of new tools and provides a framework for future investigation into marine microbial ecosystems.</w:t>
      </w:r>
    </w:p>
    <w:sdt>
      <w:sdtPr>
        <w:rPr>
          <w:rFonts w:asciiTheme="minorHAnsi" w:eastAsiaTheme="minorHAnsi" w:hAnsiTheme="minorHAnsi" w:cstheme="minorBidi"/>
          <w:sz w:val="24"/>
          <w:szCs w:val="24"/>
        </w:rPr>
        <w:id w:val="-648218539"/>
        <w:docPartObj>
          <w:docPartGallery w:val="Table of Contents"/>
          <w:docPartUnique/>
        </w:docPartObj>
      </w:sdtPr>
      <w:sdtEndPr/>
      <w:sdtContent>
        <w:p w:rsidR="00EC33AE" w:rsidRDefault="00510C9C">
          <w:pPr>
            <w:pStyle w:val="TOCHeading"/>
          </w:pPr>
          <w:r>
            <w:t>Table of contents</w:t>
          </w:r>
        </w:p>
        <w:p w:rsidR="00520AC2" w:rsidRDefault="00510C9C">
          <w:pPr>
            <w:pStyle w:val="TOC1"/>
            <w:tabs>
              <w:tab w:val="right" w:leader="dot" w:pos="9350"/>
            </w:tabs>
            <w:rPr>
              <w:rFonts w:asciiTheme="minorHAnsi" w:eastAsiaTheme="minorEastAsia" w:hAnsiTheme="minorHAnsi"/>
              <w:noProof/>
              <w:sz w:val="22"/>
              <w:szCs w:val="22"/>
            </w:rPr>
          </w:pPr>
          <w:r>
            <w:fldChar w:fldCharType="begin"/>
          </w:r>
          <w:r>
            <w:instrText>TOC \o "1-2" \h \z \u</w:instrText>
          </w:r>
          <w:r w:rsidR="001B7930">
            <w:fldChar w:fldCharType="separate"/>
          </w:r>
          <w:hyperlink w:anchor="_Toc201230947" w:history="1">
            <w:r w:rsidR="00520AC2" w:rsidRPr="00474A14">
              <w:rPr>
                <w:rStyle w:val="Hyperlink"/>
                <w:noProof/>
              </w:rPr>
              <w:t>Acknowledgements</w:t>
            </w:r>
            <w:r w:rsidR="00520AC2">
              <w:rPr>
                <w:noProof/>
                <w:webHidden/>
              </w:rPr>
              <w:tab/>
            </w:r>
            <w:r w:rsidR="00520AC2">
              <w:rPr>
                <w:noProof/>
                <w:webHidden/>
              </w:rPr>
              <w:fldChar w:fldCharType="begin"/>
            </w:r>
            <w:r w:rsidR="00520AC2">
              <w:rPr>
                <w:noProof/>
                <w:webHidden/>
              </w:rPr>
              <w:instrText xml:space="preserve"> PAGEREF _Toc201230947 \h </w:instrText>
            </w:r>
            <w:r w:rsidR="00520AC2">
              <w:rPr>
                <w:noProof/>
                <w:webHidden/>
              </w:rPr>
            </w:r>
            <w:r w:rsidR="00520AC2">
              <w:rPr>
                <w:noProof/>
                <w:webHidden/>
              </w:rPr>
              <w:fldChar w:fldCharType="separate"/>
            </w:r>
            <w:r w:rsidR="00CE3D51">
              <w:rPr>
                <w:noProof/>
                <w:webHidden/>
              </w:rPr>
              <w:t>3</w:t>
            </w:r>
            <w:r w:rsidR="00520AC2">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0948" w:history="1">
            <w:r w:rsidRPr="00474A14">
              <w:rPr>
                <w:rStyle w:val="Hyperlink"/>
                <w:noProof/>
              </w:rPr>
              <w:t>Chapter 1: Introduction</w:t>
            </w:r>
            <w:r>
              <w:rPr>
                <w:noProof/>
                <w:webHidden/>
              </w:rPr>
              <w:tab/>
            </w:r>
            <w:r>
              <w:rPr>
                <w:noProof/>
                <w:webHidden/>
              </w:rPr>
              <w:fldChar w:fldCharType="begin"/>
            </w:r>
            <w:r>
              <w:rPr>
                <w:noProof/>
                <w:webHidden/>
              </w:rPr>
              <w:instrText xml:space="preserve"> PAGEREF _Toc201230948 \h </w:instrText>
            </w:r>
            <w:r>
              <w:rPr>
                <w:noProof/>
                <w:webHidden/>
              </w:rPr>
            </w:r>
            <w:r>
              <w:rPr>
                <w:noProof/>
                <w:webHidden/>
              </w:rPr>
              <w:fldChar w:fldCharType="separate"/>
            </w:r>
            <w:r w:rsidR="00CE3D51">
              <w:rPr>
                <w:noProof/>
                <w:webHidden/>
              </w:rPr>
              <w:t>11</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49" w:history="1">
            <w:r w:rsidRPr="00474A14">
              <w:rPr>
                <w:rStyle w:val="Hyperlink"/>
                <w:noProof/>
              </w:rPr>
              <w:t>1.1 Marine microbes</w:t>
            </w:r>
            <w:r>
              <w:rPr>
                <w:noProof/>
                <w:webHidden/>
              </w:rPr>
              <w:tab/>
            </w:r>
            <w:r>
              <w:rPr>
                <w:noProof/>
                <w:webHidden/>
              </w:rPr>
              <w:fldChar w:fldCharType="begin"/>
            </w:r>
            <w:r>
              <w:rPr>
                <w:noProof/>
                <w:webHidden/>
              </w:rPr>
              <w:instrText xml:space="preserve"> PAGEREF _Toc201230949 \h </w:instrText>
            </w:r>
            <w:r>
              <w:rPr>
                <w:noProof/>
                <w:webHidden/>
              </w:rPr>
            </w:r>
            <w:r>
              <w:rPr>
                <w:noProof/>
                <w:webHidden/>
              </w:rPr>
              <w:fldChar w:fldCharType="separate"/>
            </w:r>
            <w:r w:rsidR="00CE3D51">
              <w:rPr>
                <w:noProof/>
                <w:webHidden/>
              </w:rPr>
              <w:t>11</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0" w:history="1">
            <w:r w:rsidRPr="00474A14">
              <w:rPr>
                <w:rStyle w:val="Hyperlink"/>
                <w:noProof/>
              </w:rPr>
              <w:t>1.2 Metabolites and metabolomics</w:t>
            </w:r>
            <w:r>
              <w:rPr>
                <w:noProof/>
                <w:webHidden/>
              </w:rPr>
              <w:tab/>
            </w:r>
            <w:r>
              <w:rPr>
                <w:noProof/>
                <w:webHidden/>
              </w:rPr>
              <w:fldChar w:fldCharType="begin"/>
            </w:r>
            <w:r>
              <w:rPr>
                <w:noProof/>
                <w:webHidden/>
              </w:rPr>
              <w:instrText xml:space="preserve"> PAGEREF _Toc201230950 \h </w:instrText>
            </w:r>
            <w:r>
              <w:rPr>
                <w:noProof/>
                <w:webHidden/>
              </w:rPr>
            </w:r>
            <w:r>
              <w:rPr>
                <w:noProof/>
                <w:webHidden/>
              </w:rPr>
              <w:fldChar w:fldCharType="separate"/>
            </w:r>
            <w:r w:rsidR="00CE3D51">
              <w:rPr>
                <w:noProof/>
                <w:webHidden/>
              </w:rPr>
              <w:t>12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1" w:history="1">
            <w:r w:rsidRPr="00474A14">
              <w:rPr>
                <w:rStyle w:val="Hyperlink"/>
                <w:noProof/>
              </w:rPr>
              <w:t>1.3 Automated and untargeted liquid-chromatography mass spectrometry</w:t>
            </w:r>
            <w:r>
              <w:rPr>
                <w:noProof/>
                <w:webHidden/>
              </w:rPr>
              <w:tab/>
            </w:r>
            <w:r>
              <w:rPr>
                <w:noProof/>
                <w:webHidden/>
              </w:rPr>
              <w:fldChar w:fldCharType="begin"/>
            </w:r>
            <w:r>
              <w:rPr>
                <w:noProof/>
                <w:webHidden/>
              </w:rPr>
              <w:instrText xml:space="preserve"> PAGEREF _Toc201230951 \h </w:instrText>
            </w:r>
            <w:r>
              <w:rPr>
                <w:noProof/>
                <w:webHidden/>
              </w:rPr>
            </w:r>
            <w:r>
              <w:rPr>
                <w:noProof/>
                <w:webHidden/>
              </w:rPr>
              <w:fldChar w:fldCharType="separate"/>
            </w:r>
            <w:r w:rsidR="00CE3D51">
              <w:rPr>
                <w:noProof/>
                <w:webHidden/>
              </w:rPr>
              <w:t>15</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2" w:history="1">
            <w:r w:rsidRPr="00474A14">
              <w:rPr>
                <w:rStyle w:val="Hyperlink"/>
                <w:noProof/>
              </w:rPr>
              <w:t>1.4 Overview of projects</w:t>
            </w:r>
            <w:r>
              <w:rPr>
                <w:noProof/>
                <w:webHidden/>
              </w:rPr>
              <w:tab/>
            </w:r>
            <w:r>
              <w:rPr>
                <w:noProof/>
                <w:webHidden/>
              </w:rPr>
              <w:fldChar w:fldCharType="begin"/>
            </w:r>
            <w:r>
              <w:rPr>
                <w:noProof/>
                <w:webHidden/>
              </w:rPr>
              <w:instrText xml:space="preserve"> PAGEREF _Toc201230952 \h </w:instrText>
            </w:r>
            <w:r>
              <w:rPr>
                <w:noProof/>
                <w:webHidden/>
              </w:rPr>
            </w:r>
            <w:r>
              <w:rPr>
                <w:noProof/>
                <w:webHidden/>
              </w:rPr>
              <w:fldChar w:fldCharType="separate"/>
            </w:r>
            <w:r w:rsidR="00CE3D51">
              <w:rPr>
                <w:noProof/>
                <w:webHidden/>
              </w:rPr>
              <w:t>17</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0953" w:history="1">
            <w:r w:rsidRPr="00474A14">
              <w:rPr>
                <w:rStyle w:val="Hyperlink"/>
                <w:noProof/>
              </w:rPr>
              <w:t>Chapter 2: Tidy Data Neatly Resolves Mass-Spectrometry’s Ragged Arrays</w:t>
            </w:r>
            <w:r>
              <w:rPr>
                <w:noProof/>
                <w:webHidden/>
              </w:rPr>
              <w:tab/>
            </w:r>
            <w:r>
              <w:rPr>
                <w:noProof/>
                <w:webHidden/>
              </w:rPr>
              <w:fldChar w:fldCharType="begin"/>
            </w:r>
            <w:r>
              <w:rPr>
                <w:noProof/>
                <w:webHidden/>
              </w:rPr>
              <w:instrText xml:space="preserve"> PAGEREF _Toc201230953 \h </w:instrText>
            </w:r>
            <w:r>
              <w:rPr>
                <w:noProof/>
                <w:webHidden/>
              </w:rPr>
            </w:r>
            <w:r>
              <w:rPr>
                <w:noProof/>
                <w:webHidden/>
              </w:rPr>
              <w:fldChar w:fldCharType="separate"/>
            </w:r>
            <w:r w:rsidR="00CE3D51">
              <w:rPr>
                <w:noProof/>
                <w:webHidden/>
              </w:rPr>
              <w:t>19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4" w:history="1">
            <w:r w:rsidRPr="00474A14">
              <w:rPr>
                <w:rStyle w:val="Hyperlink"/>
                <w:noProof/>
              </w:rPr>
              <w:t>2.1 Abstract</w:t>
            </w:r>
            <w:r>
              <w:rPr>
                <w:noProof/>
                <w:webHidden/>
              </w:rPr>
              <w:tab/>
            </w:r>
            <w:r>
              <w:rPr>
                <w:noProof/>
                <w:webHidden/>
              </w:rPr>
              <w:fldChar w:fldCharType="begin"/>
            </w:r>
            <w:r>
              <w:rPr>
                <w:noProof/>
                <w:webHidden/>
              </w:rPr>
              <w:instrText xml:space="preserve"> PAGEREF _Toc201230954 \h </w:instrText>
            </w:r>
            <w:r>
              <w:rPr>
                <w:noProof/>
                <w:webHidden/>
              </w:rPr>
            </w:r>
            <w:r>
              <w:rPr>
                <w:noProof/>
                <w:webHidden/>
              </w:rPr>
              <w:fldChar w:fldCharType="separate"/>
            </w:r>
            <w:r w:rsidR="00CE3D51">
              <w:rPr>
                <w:noProof/>
                <w:webHidden/>
              </w:rPr>
              <w:t>19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5" w:history="1">
            <w:r w:rsidRPr="00474A14">
              <w:rPr>
                <w:rStyle w:val="Hyperlink"/>
                <w:noProof/>
              </w:rPr>
              <w:t>2.2 Introduction</w:t>
            </w:r>
            <w:r>
              <w:rPr>
                <w:noProof/>
                <w:webHidden/>
              </w:rPr>
              <w:tab/>
            </w:r>
            <w:r>
              <w:rPr>
                <w:noProof/>
                <w:webHidden/>
              </w:rPr>
              <w:fldChar w:fldCharType="begin"/>
            </w:r>
            <w:r>
              <w:rPr>
                <w:noProof/>
                <w:webHidden/>
              </w:rPr>
              <w:instrText xml:space="preserve"> PAGEREF _Toc201230955 \h </w:instrText>
            </w:r>
            <w:r>
              <w:rPr>
                <w:noProof/>
                <w:webHidden/>
              </w:rPr>
            </w:r>
            <w:r>
              <w:rPr>
                <w:noProof/>
                <w:webHidden/>
              </w:rPr>
              <w:fldChar w:fldCharType="separate"/>
            </w:r>
            <w:r w:rsidR="00CE3D51">
              <w:rPr>
                <w:noProof/>
                <w:webHidden/>
              </w:rPr>
              <w:t>19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6" w:history="1">
            <w:r w:rsidRPr="00474A14">
              <w:rPr>
                <w:rStyle w:val="Hyperlink"/>
                <w:noProof/>
              </w:rPr>
              <w:t>2.3 Why is it difficult to access mass-spectrometry data?</w:t>
            </w:r>
            <w:r>
              <w:rPr>
                <w:noProof/>
                <w:webHidden/>
              </w:rPr>
              <w:tab/>
            </w:r>
            <w:r>
              <w:rPr>
                <w:noProof/>
                <w:webHidden/>
              </w:rPr>
              <w:fldChar w:fldCharType="begin"/>
            </w:r>
            <w:r>
              <w:rPr>
                <w:noProof/>
                <w:webHidden/>
              </w:rPr>
              <w:instrText xml:space="preserve"> PAGEREF _Toc201230956 \h </w:instrText>
            </w:r>
            <w:r>
              <w:rPr>
                <w:noProof/>
                <w:webHidden/>
              </w:rPr>
            </w:r>
            <w:r>
              <w:rPr>
                <w:noProof/>
                <w:webHidden/>
              </w:rPr>
              <w:fldChar w:fldCharType="separate"/>
            </w:r>
            <w:r w:rsidR="00CE3D51">
              <w:rPr>
                <w:noProof/>
                <w:webHidden/>
              </w:rPr>
              <w:t>20</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7" w:history="1">
            <w:r w:rsidRPr="00474A14">
              <w:rPr>
                <w:rStyle w:val="Hyperlink"/>
                <w:noProof/>
              </w:rPr>
              <w:t>2.4 Why should it be easier to access mass-spectrometry data?</w:t>
            </w:r>
            <w:r>
              <w:rPr>
                <w:noProof/>
                <w:webHidden/>
              </w:rPr>
              <w:tab/>
            </w:r>
            <w:r>
              <w:rPr>
                <w:noProof/>
                <w:webHidden/>
              </w:rPr>
              <w:fldChar w:fldCharType="begin"/>
            </w:r>
            <w:r>
              <w:rPr>
                <w:noProof/>
                <w:webHidden/>
              </w:rPr>
              <w:instrText xml:space="preserve"> PAGEREF _Toc201230957 \h </w:instrText>
            </w:r>
            <w:r>
              <w:rPr>
                <w:noProof/>
                <w:webHidden/>
              </w:rPr>
            </w:r>
            <w:r>
              <w:rPr>
                <w:noProof/>
                <w:webHidden/>
              </w:rPr>
              <w:fldChar w:fldCharType="separate"/>
            </w:r>
            <w:r w:rsidR="00CE3D51">
              <w:rPr>
                <w:noProof/>
                <w:webHidden/>
              </w:rPr>
              <w:t>22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8" w:history="1">
            <w:r w:rsidRPr="00474A14">
              <w:rPr>
                <w:rStyle w:val="Hyperlink"/>
                <w:noProof/>
              </w:rPr>
              <w:t>2.5 Why isn’t it already easier to access mass-spectrometry data?</w:t>
            </w:r>
            <w:r>
              <w:rPr>
                <w:noProof/>
                <w:webHidden/>
              </w:rPr>
              <w:tab/>
            </w:r>
            <w:r>
              <w:rPr>
                <w:noProof/>
                <w:webHidden/>
              </w:rPr>
              <w:fldChar w:fldCharType="begin"/>
            </w:r>
            <w:r>
              <w:rPr>
                <w:noProof/>
                <w:webHidden/>
              </w:rPr>
              <w:instrText xml:space="preserve"> PAGEREF _Toc201230958 \h </w:instrText>
            </w:r>
            <w:r>
              <w:rPr>
                <w:noProof/>
                <w:webHidden/>
              </w:rPr>
            </w:r>
            <w:r>
              <w:rPr>
                <w:noProof/>
                <w:webHidden/>
              </w:rPr>
              <w:fldChar w:fldCharType="separate"/>
            </w:r>
            <w:r w:rsidR="00CE3D51">
              <w:rPr>
                <w:noProof/>
                <w:webHidden/>
              </w:rPr>
              <w:t>23</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59" w:history="1">
            <w:r w:rsidRPr="00474A14">
              <w:rPr>
                <w:rStyle w:val="Hyperlink"/>
                <w:noProof/>
              </w:rPr>
              <w:t>2.6 The RaMS package</w:t>
            </w:r>
            <w:r>
              <w:rPr>
                <w:noProof/>
                <w:webHidden/>
              </w:rPr>
              <w:tab/>
            </w:r>
            <w:r>
              <w:rPr>
                <w:noProof/>
                <w:webHidden/>
              </w:rPr>
              <w:fldChar w:fldCharType="begin"/>
            </w:r>
            <w:r>
              <w:rPr>
                <w:noProof/>
                <w:webHidden/>
              </w:rPr>
              <w:instrText xml:space="preserve"> PAGEREF _Toc201230959 \h </w:instrText>
            </w:r>
            <w:r>
              <w:rPr>
                <w:noProof/>
                <w:webHidden/>
              </w:rPr>
            </w:r>
            <w:r>
              <w:rPr>
                <w:noProof/>
                <w:webHidden/>
              </w:rPr>
              <w:fldChar w:fldCharType="separate"/>
            </w:r>
            <w:r w:rsidR="00CE3D51">
              <w:rPr>
                <w:noProof/>
                <w:webHidden/>
              </w:rPr>
              <w:t>26</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0" w:history="1">
            <w:r w:rsidRPr="00474A14">
              <w:rPr>
                <w:rStyle w:val="Hyperlink"/>
                <w:noProof/>
              </w:rPr>
              <w:t>2.7 Summary</w:t>
            </w:r>
            <w:r>
              <w:rPr>
                <w:noProof/>
                <w:webHidden/>
              </w:rPr>
              <w:tab/>
            </w:r>
            <w:r>
              <w:rPr>
                <w:noProof/>
                <w:webHidden/>
              </w:rPr>
              <w:fldChar w:fldCharType="begin"/>
            </w:r>
            <w:r>
              <w:rPr>
                <w:noProof/>
                <w:webHidden/>
              </w:rPr>
              <w:instrText xml:space="preserve"> PAGEREF _Toc201230960 \h </w:instrText>
            </w:r>
            <w:r>
              <w:rPr>
                <w:noProof/>
                <w:webHidden/>
              </w:rPr>
            </w:r>
            <w:r>
              <w:rPr>
                <w:noProof/>
                <w:webHidden/>
              </w:rPr>
              <w:fldChar w:fldCharType="separate"/>
            </w:r>
            <w:r w:rsidR="00CE3D51">
              <w:rPr>
                <w:noProof/>
                <w:webHidden/>
              </w:rPr>
              <w:t>37</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1" w:history="1">
            <w:r w:rsidRPr="00474A14">
              <w:rPr>
                <w:rStyle w:val="Hyperlink"/>
                <w:noProof/>
              </w:rPr>
              <w:t>2.8 Acknowledgements</w:t>
            </w:r>
            <w:r>
              <w:rPr>
                <w:noProof/>
                <w:webHidden/>
              </w:rPr>
              <w:tab/>
            </w:r>
            <w:r>
              <w:rPr>
                <w:noProof/>
                <w:webHidden/>
              </w:rPr>
              <w:fldChar w:fldCharType="begin"/>
            </w:r>
            <w:r>
              <w:rPr>
                <w:noProof/>
                <w:webHidden/>
              </w:rPr>
              <w:instrText xml:space="preserve"> PAGEREF _Toc201230961 \h </w:instrText>
            </w:r>
            <w:r>
              <w:rPr>
                <w:noProof/>
                <w:webHidden/>
              </w:rPr>
            </w:r>
            <w:r>
              <w:rPr>
                <w:noProof/>
                <w:webHidden/>
              </w:rPr>
              <w:fldChar w:fldCharType="separate"/>
            </w:r>
            <w:r w:rsidR="00CE3D51">
              <w:rPr>
                <w:noProof/>
                <w:webHidden/>
              </w:rPr>
              <w:t>37</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0962" w:history="1">
            <w:r w:rsidRPr="00474A14">
              <w:rPr>
                <w:rStyle w:val="Hyperlink"/>
                <w:noProof/>
              </w:rPr>
              <w:t>Chapter 3: Databases Are an Effective and Efficient Method for Storage and Access of Mass-Spectrometry Data</w:t>
            </w:r>
            <w:r>
              <w:rPr>
                <w:noProof/>
                <w:webHidden/>
              </w:rPr>
              <w:tab/>
            </w:r>
            <w:r>
              <w:rPr>
                <w:noProof/>
                <w:webHidden/>
              </w:rPr>
              <w:fldChar w:fldCharType="begin"/>
            </w:r>
            <w:r>
              <w:rPr>
                <w:noProof/>
                <w:webHidden/>
              </w:rPr>
              <w:instrText xml:space="preserve"> PAGEREF _Toc201230962 \h </w:instrText>
            </w:r>
            <w:r>
              <w:rPr>
                <w:noProof/>
                <w:webHidden/>
              </w:rPr>
            </w:r>
            <w:r>
              <w:rPr>
                <w:noProof/>
                <w:webHidden/>
              </w:rPr>
              <w:fldChar w:fldCharType="separate"/>
            </w:r>
            <w:r w:rsidR="00CE3D51">
              <w:rPr>
                <w:noProof/>
                <w:webHidden/>
              </w:rPr>
              <w:t>38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3" w:history="1">
            <w:r w:rsidRPr="00474A14">
              <w:rPr>
                <w:rStyle w:val="Hyperlink"/>
                <w:noProof/>
              </w:rPr>
              <w:t>3.1 Abstract</w:t>
            </w:r>
            <w:r>
              <w:rPr>
                <w:noProof/>
                <w:webHidden/>
              </w:rPr>
              <w:tab/>
            </w:r>
            <w:r>
              <w:rPr>
                <w:noProof/>
                <w:webHidden/>
              </w:rPr>
              <w:fldChar w:fldCharType="begin"/>
            </w:r>
            <w:r>
              <w:rPr>
                <w:noProof/>
                <w:webHidden/>
              </w:rPr>
              <w:instrText xml:space="preserve"> PAGEREF _Toc201230963 \h </w:instrText>
            </w:r>
            <w:r>
              <w:rPr>
                <w:noProof/>
                <w:webHidden/>
              </w:rPr>
            </w:r>
            <w:r>
              <w:rPr>
                <w:noProof/>
                <w:webHidden/>
              </w:rPr>
              <w:fldChar w:fldCharType="separate"/>
            </w:r>
            <w:r w:rsidR="00CE3D51">
              <w:rPr>
                <w:noProof/>
                <w:webHidden/>
              </w:rPr>
              <w:t>38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4" w:history="1">
            <w:r w:rsidRPr="00474A14">
              <w:rPr>
                <w:rStyle w:val="Hyperlink"/>
                <w:noProof/>
              </w:rPr>
              <w:t>3.2 Introduction</w:t>
            </w:r>
            <w:r>
              <w:rPr>
                <w:noProof/>
                <w:webHidden/>
              </w:rPr>
              <w:tab/>
            </w:r>
            <w:r>
              <w:rPr>
                <w:noProof/>
                <w:webHidden/>
              </w:rPr>
              <w:fldChar w:fldCharType="begin"/>
            </w:r>
            <w:r>
              <w:rPr>
                <w:noProof/>
                <w:webHidden/>
              </w:rPr>
              <w:instrText xml:space="preserve"> PAGEREF _Toc201230964 \h </w:instrText>
            </w:r>
            <w:r>
              <w:rPr>
                <w:noProof/>
                <w:webHidden/>
              </w:rPr>
            </w:r>
            <w:r>
              <w:rPr>
                <w:noProof/>
                <w:webHidden/>
              </w:rPr>
              <w:fldChar w:fldCharType="separate"/>
            </w:r>
            <w:r w:rsidR="00CE3D51">
              <w:rPr>
                <w:noProof/>
                <w:webHidden/>
              </w:rPr>
              <w:t>38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5" w:history="1">
            <w:r w:rsidRPr="00474A14">
              <w:rPr>
                <w:rStyle w:val="Hyperlink"/>
                <w:noProof/>
              </w:rPr>
              <w:t>3.3 Experimental section</w:t>
            </w:r>
            <w:r>
              <w:rPr>
                <w:noProof/>
                <w:webHidden/>
              </w:rPr>
              <w:tab/>
            </w:r>
            <w:r>
              <w:rPr>
                <w:noProof/>
                <w:webHidden/>
              </w:rPr>
              <w:fldChar w:fldCharType="begin"/>
            </w:r>
            <w:r>
              <w:rPr>
                <w:noProof/>
                <w:webHidden/>
              </w:rPr>
              <w:instrText xml:space="preserve"> PAGEREF _Toc201230965 \h </w:instrText>
            </w:r>
            <w:r>
              <w:rPr>
                <w:noProof/>
                <w:webHidden/>
              </w:rPr>
            </w:r>
            <w:r>
              <w:rPr>
                <w:noProof/>
                <w:webHidden/>
              </w:rPr>
              <w:fldChar w:fldCharType="separate"/>
            </w:r>
            <w:r w:rsidR="00CE3D51">
              <w:rPr>
                <w:noProof/>
                <w:webHidden/>
              </w:rPr>
              <w:t>41</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6" w:history="1">
            <w:r w:rsidRPr="00474A14">
              <w:rPr>
                <w:rStyle w:val="Hyperlink"/>
                <w:noProof/>
              </w:rPr>
              <w:t>3.4 Results</w:t>
            </w:r>
            <w:r>
              <w:rPr>
                <w:noProof/>
                <w:webHidden/>
              </w:rPr>
              <w:tab/>
            </w:r>
            <w:r>
              <w:rPr>
                <w:noProof/>
                <w:webHidden/>
              </w:rPr>
              <w:fldChar w:fldCharType="begin"/>
            </w:r>
            <w:r>
              <w:rPr>
                <w:noProof/>
                <w:webHidden/>
              </w:rPr>
              <w:instrText xml:space="preserve"> PAGEREF _Toc201230966 \h </w:instrText>
            </w:r>
            <w:r>
              <w:rPr>
                <w:noProof/>
                <w:webHidden/>
              </w:rPr>
            </w:r>
            <w:r>
              <w:rPr>
                <w:noProof/>
                <w:webHidden/>
              </w:rPr>
              <w:fldChar w:fldCharType="separate"/>
            </w:r>
            <w:r w:rsidR="00CE3D51">
              <w:rPr>
                <w:noProof/>
                <w:webHidden/>
              </w:rPr>
              <w:t>45</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7" w:history="1">
            <w:r w:rsidRPr="00474A14">
              <w:rPr>
                <w:rStyle w:val="Hyperlink"/>
                <w:noProof/>
              </w:rPr>
              <w:t>3.5 Discussion</w:t>
            </w:r>
            <w:r>
              <w:rPr>
                <w:noProof/>
                <w:webHidden/>
              </w:rPr>
              <w:tab/>
            </w:r>
            <w:r>
              <w:rPr>
                <w:noProof/>
                <w:webHidden/>
              </w:rPr>
              <w:fldChar w:fldCharType="begin"/>
            </w:r>
            <w:r>
              <w:rPr>
                <w:noProof/>
                <w:webHidden/>
              </w:rPr>
              <w:instrText xml:space="preserve"> PAGEREF _Toc201230967 \h </w:instrText>
            </w:r>
            <w:r>
              <w:rPr>
                <w:noProof/>
                <w:webHidden/>
              </w:rPr>
            </w:r>
            <w:r>
              <w:rPr>
                <w:noProof/>
                <w:webHidden/>
              </w:rPr>
              <w:fldChar w:fldCharType="separate"/>
            </w:r>
            <w:r w:rsidR="00CE3D51">
              <w:rPr>
                <w:noProof/>
                <w:webHidden/>
              </w:rPr>
              <w:t>59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8" w:history="1">
            <w:r w:rsidRPr="00474A14">
              <w:rPr>
                <w:rStyle w:val="Hyperlink"/>
                <w:noProof/>
              </w:rPr>
              <w:t>3.6 Conclusion</w:t>
            </w:r>
            <w:r>
              <w:rPr>
                <w:noProof/>
                <w:webHidden/>
              </w:rPr>
              <w:tab/>
            </w:r>
            <w:r>
              <w:rPr>
                <w:noProof/>
                <w:webHidden/>
              </w:rPr>
              <w:fldChar w:fldCharType="begin"/>
            </w:r>
            <w:r>
              <w:rPr>
                <w:noProof/>
                <w:webHidden/>
              </w:rPr>
              <w:instrText xml:space="preserve"> PAGEREF _Toc201230968 \h </w:instrText>
            </w:r>
            <w:r>
              <w:rPr>
                <w:noProof/>
                <w:webHidden/>
              </w:rPr>
            </w:r>
            <w:r>
              <w:rPr>
                <w:noProof/>
                <w:webHidden/>
              </w:rPr>
              <w:fldChar w:fldCharType="separate"/>
            </w:r>
            <w:r w:rsidR="00CE3D51">
              <w:rPr>
                <w:noProof/>
                <w:webHidden/>
              </w:rPr>
              <w:t>66</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69" w:history="1">
            <w:r w:rsidRPr="00474A14">
              <w:rPr>
                <w:rStyle w:val="Hyperlink"/>
                <w:noProof/>
              </w:rPr>
              <w:t>3.7 Acknowledgements</w:t>
            </w:r>
            <w:r>
              <w:rPr>
                <w:noProof/>
                <w:webHidden/>
              </w:rPr>
              <w:tab/>
            </w:r>
            <w:r>
              <w:rPr>
                <w:noProof/>
                <w:webHidden/>
              </w:rPr>
              <w:fldChar w:fldCharType="begin"/>
            </w:r>
            <w:r>
              <w:rPr>
                <w:noProof/>
                <w:webHidden/>
              </w:rPr>
              <w:instrText xml:space="preserve"> PAGEREF _Toc201230969 \h </w:instrText>
            </w:r>
            <w:r>
              <w:rPr>
                <w:noProof/>
                <w:webHidden/>
              </w:rPr>
            </w:r>
            <w:r>
              <w:rPr>
                <w:noProof/>
                <w:webHidden/>
              </w:rPr>
              <w:fldChar w:fldCharType="separate"/>
            </w:r>
            <w:r w:rsidR="00CE3D51">
              <w:rPr>
                <w:noProof/>
                <w:webHidden/>
              </w:rPr>
              <w:t>67</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0" w:history="1">
            <w:r w:rsidRPr="00474A14">
              <w:rPr>
                <w:rStyle w:val="Hyperlink"/>
                <w:noProof/>
              </w:rPr>
              <w:t>3.8 Data availability</w:t>
            </w:r>
            <w:r>
              <w:rPr>
                <w:noProof/>
                <w:webHidden/>
              </w:rPr>
              <w:tab/>
            </w:r>
            <w:r>
              <w:rPr>
                <w:noProof/>
                <w:webHidden/>
              </w:rPr>
              <w:fldChar w:fldCharType="begin"/>
            </w:r>
            <w:r>
              <w:rPr>
                <w:noProof/>
                <w:webHidden/>
              </w:rPr>
              <w:instrText xml:space="preserve"> PAGEREF _Toc201230970 \h </w:instrText>
            </w:r>
            <w:r>
              <w:rPr>
                <w:noProof/>
                <w:webHidden/>
              </w:rPr>
            </w:r>
            <w:r>
              <w:rPr>
                <w:noProof/>
                <w:webHidden/>
              </w:rPr>
              <w:fldChar w:fldCharType="separate"/>
            </w:r>
            <w:r w:rsidR="00CE3D51">
              <w:rPr>
                <w:noProof/>
                <w:webHidden/>
              </w:rPr>
              <w:t>67</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1" w:history="1">
            <w:r w:rsidRPr="00474A14">
              <w:rPr>
                <w:rStyle w:val="Hyperlink"/>
                <w:noProof/>
              </w:rPr>
              <w:t>3.9 Supplemental figures</w:t>
            </w:r>
            <w:r>
              <w:rPr>
                <w:noProof/>
                <w:webHidden/>
              </w:rPr>
              <w:tab/>
            </w:r>
            <w:r>
              <w:rPr>
                <w:noProof/>
                <w:webHidden/>
              </w:rPr>
              <w:fldChar w:fldCharType="begin"/>
            </w:r>
            <w:r>
              <w:rPr>
                <w:noProof/>
                <w:webHidden/>
              </w:rPr>
              <w:instrText xml:space="preserve"> PAGEREF _Toc201230971 \h </w:instrText>
            </w:r>
            <w:r>
              <w:rPr>
                <w:noProof/>
                <w:webHidden/>
              </w:rPr>
            </w:r>
            <w:r>
              <w:rPr>
                <w:noProof/>
                <w:webHidden/>
              </w:rPr>
              <w:fldChar w:fldCharType="separate"/>
            </w:r>
            <w:r w:rsidR="00CE3D51">
              <w:rPr>
                <w:noProof/>
                <w:webHidden/>
              </w:rPr>
              <w:t>68</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0972" w:history="1">
            <w:r w:rsidRPr="00474A14">
              <w:rPr>
                <w:rStyle w:val="Hyperlink"/>
                <w:noProof/>
              </w:rPr>
              <w:t>Chapter 4: Picky with Peakpicking: Assessing Chromatographic Peak Quality with Simple Metrics in Metabolomics</w:t>
            </w:r>
            <w:r>
              <w:rPr>
                <w:noProof/>
                <w:webHidden/>
              </w:rPr>
              <w:tab/>
            </w:r>
            <w:r>
              <w:rPr>
                <w:noProof/>
                <w:webHidden/>
              </w:rPr>
              <w:fldChar w:fldCharType="begin"/>
            </w:r>
            <w:r>
              <w:rPr>
                <w:noProof/>
                <w:webHidden/>
              </w:rPr>
              <w:instrText xml:space="preserve"> PAGEREF _Toc201230972 \h </w:instrText>
            </w:r>
            <w:r>
              <w:rPr>
                <w:noProof/>
                <w:webHidden/>
              </w:rPr>
            </w:r>
            <w:r>
              <w:rPr>
                <w:noProof/>
                <w:webHidden/>
              </w:rPr>
              <w:fldChar w:fldCharType="separate"/>
            </w:r>
            <w:r w:rsidR="00CE3D51">
              <w:rPr>
                <w:noProof/>
                <w:webHidden/>
              </w:rPr>
              <w:t>72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3" w:history="1">
            <w:r w:rsidRPr="00474A14">
              <w:rPr>
                <w:rStyle w:val="Hyperlink"/>
                <w:noProof/>
              </w:rPr>
              <w:t>4.1 Abstract</w:t>
            </w:r>
            <w:r>
              <w:rPr>
                <w:noProof/>
                <w:webHidden/>
              </w:rPr>
              <w:tab/>
            </w:r>
            <w:r>
              <w:rPr>
                <w:noProof/>
                <w:webHidden/>
              </w:rPr>
              <w:fldChar w:fldCharType="begin"/>
            </w:r>
            <w:r>
              <w:rPr>
                <w:noProof/>
                <w:webHidden/>
              </w:rPr>
              <w:instrText xml:space="preserve"> PAGEREF _Toc201230973 \h </w:instrText>
            </w:r>
            <w:r>
              <w:rPr>
                <w:noProof/>
                <w:webHidden/>
              </w:rPr>
            </w:r>
            <w:r>
              <w:rPr>
                <w:noProof/>
                <w:webHidden/>
              </w:rPr>
              <w:fldChar w:fldCharType="separate"/>
            </w:r>
            <w:r w:rsidR="00CE3D51">
              <w:rPr>
                <w:noProof/>
                <w:webHidden/>
              </w:rPr>
              <w:t>72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4" w:history="1">
            <w:r w:rsidRPr="00474A14">
              <w:rPr>
                <w:rStyle w:val="Hyperlink"/>
                <w:noProof/>
              </w:rPr>
              <w:t>4.2 Background</w:t>
            </w:r>
            <w:r>
              <w:rPr>
                <w:noProof/>
                <w:webHidden/>
              </w:rPr>
              <w:tab/>
            </w:r>
            <w:r>
              <w:rPr>
                <w:noProof/>
                <w:webHidden/>
              </w:rPr>
              <w:fldChar w:fldCharType="begin"/>
            </w:r>
            <w:r>
              <w:rPr>
                <w:noProof/>
                <w:webHidden/>
              </w:rPr>
              <w:instrText xml:space="preserve"> PAGEREF _Toc201230974 \h </w:instrText>
            </w:r>
            <w:r>
              <w:rPr>
                <w:noProof/>
                <w:webHidden/>
              </w:rPr>
            </w:r>
            <w:r>
              <w:rPr>
                <w:noProof/>
                <w:webHidden/>
              </w:rPr>
              <w:fldChar w:fldCharType="separate"/>
            </w:r>
            <w:r w:rsidR="00CE3D51">
              <w:rPr>
                <w:noProof/>
                <w:webHidden/>
              </w:rPr>
              <w:t>73</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5" w:history="1">
            <w:r w:rsidRPr="00474A14">
              <w:rPr>
                <w:rStyle w:val="Hyperlink"/>
                <w:noProof/>
              </w:rPr>
              <w:t>4.3 Results</w:t>
            </w:r>
            <w:r>
              <w:rPr>
                <w:noProof/>
                <w:webHidden/>
              </w:rPr>
              <w:tab/>
            </w:r>
            <w:r>
              <w:rPr>
                <w:noProof/>
                <w:webHidden/>
              </w:rPr>
              <w:fldChar w:fldCharType="begin"/>
            </w:r>
            <w:r>
              <w:rPr>
                <w:noProof/>
                <w:webHidden/>
              </w:rPr>
              <w:instrText xml:space="preserve"> PAGEREF _Toc201230975 \h </w:instrText>
            </w:r>
            <w:r>
              <w:rPr>
                <w:noProof/>
                <w:webHidden/>
              </w:rPr>
            </w:r>
            <w:r>
              <w:rPr>
                <w:noProof/>
                <w:webHidden/>
              </w:rPr>
              <w:fldChar w:fldCharType="separate"/>
            </w:r>
            <w:r w:rsidR="00CE3D51">
              <w:rPr>
                <w:noProof/>
                <w:webHidden/>
              </w:rPr>
              <w:t>76</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6" w:history="1">
            <w:r w:rsidRPr="00474A14">
              <w:rPr>
                <w:rStyle w:val="Hyperlink"/>
                <w:noProof/>
              </w:rPr>
              <w:t>4.4 Discussion</w:t>
            </w:r>
            <w:r>
              <w:rPr>
                <w:noProof/>
                <w:webHidden/>
              </w:rPr>
              <w:tab/>
            </w:r>
            <w:r>
              <w:rPr>
                <w:noProof/>
                <w:webHidden/>
              </w:rPr>
              <w:fldChar w:fldCharType="begin"/>
            </w:r>
            <w:r>
              <w:rPr>
                <w:noProof/>
                <w:webHidden/>
              </w:rPr>
              <w:instrText xml:space="preserve"> PAGEREF _Toc201230976 \h </w:instrText>
            </w:r>
            <w:r>
              <w:rPr>
                <w:noProof/>
                <w:webHidden/>
              </w:rPr>
            </w:r>
            <w:r>
              <w:rPr>
                <w:noProof/>
                <w:webHidden/>
              </w:rPr>
              <w:fldChar w:fldCharType="separate"/>
            </w:r>
            <w:r w:rsidR="00CE3D51">
              <w:rPr>
                <w:noProof/>
                <w:webHidden/>
              </w:rPr>
              <w:t>90</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7" w:history="1">
            <w:r w:rsidRPr="00474A14">
              <w:rPr>
                <w:rStyle w:val="Hyperlink"/>
                <w:noProof/>
              </w:rPr>
              <w:t>4.5 Conclusions</w:t>
            </w:r>
            <w:r>
              <w:rPr>
                <w:noProof/>
                <w:webHidden/>
              </w:rPr>
              <w:tab/>
            </w:r>
            <w:r>
              <w:rPr>
                <w:noProof/>
                <w:webHidden/>
              </w:rPr>
              <w:fldChar w:fldCharType="begin"/>
            </w:r>
            <w:r>
              <w:rPr>
                <w:noProof/>
                <w:webHidden/>
              </w:rPr>
              <w:instrText xml:space="preserve"> PAGEREF _Toc201230977 \h </w:instrText>
            </w:r>
            <w:r>
              <w:rPr>
                <w:noProof/>
                <w:webHidden/>
              </w:rPr>
            </w:r>
            <w:r>
              <w:rPr>
                <w:noProof/>
                <w:webHidden/>
              </w:rPr>
              <w:fldChar w:fldCharType="separate"/>
            </w:r>
            <w:r w:rsidR="00CE3D51">
              <w:rPr>
                <w:noProof/>
                <w:webHidden/>
              </w:rPr>
              <w:t>97</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8" w:history="1">
            <w:r w:rsidRPr="00474A14">
              <w:rPr>
                <w:rStyle w:val="Hyperlink"/>
                <w:noProof/>
              </w:rPr>
              <w:t>4.6 Methods</w:t>
            </w:r>
            <w:r>
              <w:rPr>
                <w:noProof/>
                <w:webHidden/>
              </w:rPr>
              <w:tab/>
            </w:r>
            <w:r>
              <w:rPr>
                <w:noProof/>
                <w:webHidden/>
              </w:rPr>
              <w:fldChar w:fldCharType="begin"/>
            </w:r>
            <w:r>
              <w:rPr>
                <w:noProof/>
                <w:webHidden/>
              </w:rPr>
              <w:instrText xml:space="preserve"> PAGEREF _Toc201230978 \h </w:instrText>
            </w:r>
            <w:r>
              <w:rPr>
                <w:noProof/>
                <w:webHidden/>
              </w:rPr>
            </w:r>
            <w:r>
              <w:rPr>
                <w:noProof/>
                <w:webHidden/>
              </w:rPr>
              <w:fldChar w:fldCharType="separate"/>
            </w:r>
            <w:r w:rsidR="00CE3D51">
              <w:rPr>
                <w:noProof/>
                <w:webHidden/>
              </w:rPr>
              <w:t>98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79" w:history="1">
            <w:r w:rsidRPr="00474A14">
              <w:rPr>
                <w:rStyle w:val="Hyperlink"/>
                <w:noProof/>
              </w:rPr>
              <w:t>4.7 Abbreviations</w:t>
            </w:r>
            <w:r>
              <w:rPr>
                <w:noProof/>
                <w:webHidden/>
              </w:rPr>
              <w:tab/>
            </w:r>
            <w:r>
              <w:rPr>
                <w:noProof/>
                <w:webHidden/>
              </w:rPr>
              <w:fldChar w:fldCharType="begin"/>
            </w:r>
            <w:r>
              <w:rPr>
                <w:noProof/>
                <w:webHidden/>
              </w:rPr>
              <w:instrText xml:space="preserve"> PAGEREF _Toc201230979 \h </w:instrText>
            </w:r>
            <w:r>
              <w:rPr>
                <w:noProof/>
                <w:webHidden/>
              </w:rPr>
            </w:r>
            <w:r>
              <w:rPr>
                <w:noProof/>
                <w:webHidden/>
              </w:rPr>
              <w:fldChar w:fldCharType="separate"/>
            </w:r>
            <w:r w:rsidR="00CE3D51">
              <w:rPr>
                <w:noProof/>
                <w:webHidden/>
              </w:rPr>
              <w:t>110</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0" w:history="1">
            <w:r w:rsidRPr="00474A14">
              <w:rPr>
                <w:rStyle w:val="Hyperlink"/>
                <w:noProof/>
              </w:rPr>
              <w:t>4.8 Declarations</w:t>
            </w:r>
            <w:r>
              <w:rPr>
                <w:noProof/>
                <w:webHidden/>
              </w:rPr>
              <w:tab/>
            </w:r>
            <w:r>
              <w:rPr>
                <w:noProof/>
                <w:webHidden/>
              </w:rPr>
              <w:fldChar w:fldCharType="begin"/>
            </w:r>
            <w:r>
              <w:rPr>
                <w:noProof/>
                <w:webHidden/>
              </w:rPr>
              <w:instrText xml:space="preserve"> PAGEREF _Toc201230980 \h </w:instrText>
            </w:r>
            <w:r>
              <w:rPr>
                <w:noProof/>
                <w:webHidden/>
              </w:rPr>
            </w:r>
            <w:r>
              <w:rPr>
                <w:noProof/>
                <w:webHidden/>
              </w:rPr>
              <w:fldChar w:fldCharType="separate"/>
            </w:r>
            <w:r w:rsidR="00CE3D51">
              <w:rPr>
                <w:noProof/>
                <w:webHidden/>
              </w:rPr>
              <w:t>111</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1" w:history="1">
            <w:r w:rsidRPr="00474A14">
              <w:rPr>
                <w:rStyle w:val="Hyperlink"/>
                <w:noProof/>
              </w:rPr>
              <w:t>4.9 Supplemental Figures</w:t>
            </w:r>
            <w:r>
              <w:rPr>
                <w:noProof/>
                <w:webHidden/>
              </w:rPr>
              <w:tab/>
            </w:r>
            <w:r>
              <w:rPr>
                <w:noProof/>
                <w:webHidden/>
              </w:rPr>
              <w:fldChar w:fldCharType="begin"/>
            </w:r>
            <w:r>
              <w:rPr>
                <w:noProof/>
                <w:webHidden/>
              </w:rPr>
              <w:instrText xml:space="preserve"> PAGEREF _Toc201230981 \h </w:instrText>
            </w:r>
            <w:r>
              <w:rPr>
                <w:noProof/>
                <w:webHidden/>
              </w:rPr>
            </w:r>
            <w:r>
              <w:rPr>
                <w:noProof/>
                <w:webHidden/>
              </w:rPr>
              <w:fldChar w:fldCharType="separate"/>
            </w:r>
            <w:r w:rsidR="00CE3D51">
              <w:rPr>
                <w:noProof/>
                <w:webHidden/>
              </w:rPr>
              <w:t>113</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2" w:history="1">
            <w:r w:rsidRPr="00474A14">
              <w:rPr>
                <w:rStyle w:val="Hyperlink"/>
                <w:noProof/>
              </w:rPr>
              <w:t>4.10 Supplemental Tables</w:t>
            </w:r>
            <w:r>
              <w:rPr>
                <w:noProof/>
                <w:webHidden/>
              </w:rPr>
              <w:tab/>
            </w:r>
            <w:r>
              <w:rPr>
                <w:noProof/>
                <w:webHidden/>
              </w:rPr>
              <w:fldChar w:fldCharType="begin"/>
            </w:r>
            <w:r>
              <w:rPr>
                <w:noProof/>
                <w:webHidden/>
              </w:rPr>
              <w:instrText xml:space="preserve"> PAGEREF _Toc201230982 \h </w:instrText>
            </w:r>
            <w:r>
              <w:rPr>
                <w:noProof/>
                <w:webHidden/>
              </w:rPr>
            </w:r>
            <w:r>
              <w:rPr>
                <w:noProof/>
                <w:webHidden/>
              </w:rPr>
              <w:fldChar w:fldCharType="separate"/>
            </w:r>
            <w:r w:rsidR="00CE3D51">
              <w:rPr>
                <w:noProof/>
                <w:webHidden/>
              </w:rPr>
              <w:t>116</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0983" w:history="1">
            <w:r w:rsidRPr="00474A14">
              <w:rPr>
                <w:rStyle w:val="Hyperlink"/>
                <w:noProof/>
              </w:rPr>
              <w:t>Chapter 5: Metabolites Reflect Variability Introduced by Mesoscale Eddies in the North Pacific Subtropical Gyre</w:t>
            </w:r>
            <w:r>
              <w:rPr>
                <w:noProof/>
                <w:webHidden/>
              </w:rPr>
              <w:tab/>
            </w:r>
            <w:r>
              <w:rPr>
                <w:noProof/>
                <w:webHidden/>
              </w:rPr>
              <w:fldChar w:fldCharType="begin"/>
            </w:r>
            <w:r>
              <w:rPr>
                <w:noProof/>
                <w:webHidden/>
              </w:rPr>
              <w:instrText xml:space="preserve"> PAGEREF _Toc201230983 \h </w:instrText>
            </w:r>
            <w:r>
              <w:rPr>
                <w:noProof/>
                <w:webHidden/>
              </w:rPr>
            </w:r>
            <w:r>
              <w:rPr>
                <w:noProof/>
                <w:webHidden/>
              </w:rPr>
              <w:fldChar w:fldCharType="separate"/>
            </w:r>
            <w:r w:rsidR="00CE3D51">
              <w:rPr>
                <w:noProof/>
                <w:webHidden/>
              </w:rPr>
              <w:t>118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4" w:history="1">
            <w:r w:rsidRPr="00474A14">
              <w:rPr>
                <w:rStyle w:val="Hyperlink"/>
                <w:noProof/>
              </w:rPr>
              <w:t>5.1 Abstract</w:t>
            </w:r>
            <w:r>
              <w:rPr>
                <w:noProof/>
                <w:webHidden/>
              </w:rPr>
              <w:tab/>
            </w:r>
            <w:r>
              <w:rPr>
                <w:noProof/>
                <w:webHidden/>
              </w:rPr>
              <w:fldChar w:fldCharType="begin"/>
            </w:r>
            <w:r>
              <w:rPr>
                <w:noProof/>
                <w:webHidden/>
              </w:rPr>
              <w:instrText xml:space="preserve"> PAGEREF _Toc201230984 \h </w:instrText>
            </w:r>
            <w:r>
              <w:rPr>
                <w:noProof/>
                <w:webHidden/>
              </w:rPr>
            </w:r>
            <w:r>
              <w:rPr>
                <w:noProof/>
                <w:webHidden/>
              </w:rPr>
              <w:fldChar w:fldCharType="separate"/>
            </w:r>
            <w:r w:rsidR="00CE3D51">
              <w:rPr>
                <w:noProof/>
                <w:webHidden/>
              </w:rPr>
              <w:t>118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5" w:history="1">
            <w:r w:rsidRPr="00474A14">
              <w:rPr>
                <w:rStyle w:val="Hyperlink"/>
                <w:noProof/>
              </w:rPr>
              <w:t>5.2 Introduction</w:t>
            </w:r>
            <w:r>
              <w:rPr>
                <w:noProof/>
                <w:webHidden/>
              </w:rPr>
              <w:tab/>
            </w:r>
            <w:r>
              <w:rPr>
                <w:noProof/>
                <w:webHidden/>
              </w:rPr>
              <w:fldChar w:fldCharType="begin"/>
            </w:r>
            <w:r>
              <w:rPr>
                <w:noProof/>
                <w:webHidden/>
              </w:rPr>
              <w:instrText xml:space="preserve"> PAGEREF _Toc201230985 \h </w:instrText>
            </w:r>
            <w:r>
              <w:rPr>
                <w:noProof/>
                <w:webHidden/>
              </w:rPr>
            </w:r>
            <w:r>
              <w:rPr>
                <w:noProof/>
                <w:webHidden/>
              </w:rPr>
              <w:fldChar w:fldCharType="separate"/>
            </w:r>
            <w:r w:rsidR="00CE3D51">
              <w:rPr>
                <w:noProof/>
                <w:webHidden/>
              </w:rPr>
              <w:t>119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6" w:history="1">
            <w:r w:rsidRPr="00474A14">
              <w:rPr>
                <w:rStyle w:val="Hyperlink"/>
                <w:noProof/>
              </w:rPr>
              <w:t>5.3 Materials and Methods</w:t>
            </w:r>
            <w:r>
              <w:rPr>
                <w:noProof/>
                <w:webHidden/>
              </w:rPr>
              <w:tab/>
            </w:r>
            <w:r>
              <w:rPr>
                <w:noProof/>
                <w:webHidden/>
              </w:rPr>
              <w:fldChar w:fldCharType="begin"/>
            </w:r>
            <w:r>
              <w:rPr>
                <w:noProof/>
                <w:webHidden/>
              </w:rPr>
              <w:instrText xml:space="preserve"> PAGEREF _Toc201230986 \h </w:instrText>
            </w:r>
            <w:r>
              <w:rPr>
                <w:noProof/>
                <w:webHidden/>
              </w:rPr>
            </w:r>
            <w:r>
              <w:rPr>
                <w:noProof/>
                <w:webHidden/>
              </w:rPr>
              <w:fldChar w:fldCharType="separate"/>
            </w:r>
            <w:r w:rsidR="00CE3D51">
              <w:rPr>
                <w:noProof/>
                <w:webHidden/>
              </w:rPr>
              <w:t>121</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7" w:history="1">
            <w:r w:rsidRPr="00474A14">
              <w:rPr>
                <w:rStyle w:val="Hyperlink"/>
                <w:noProof/>
              </w:rPr>
              <w:t>5.4 Results</w:t>
            </w:r>
            <w:r>
              <w:rPr>
                <w:noProof/>
                <w:webHidden/>
              </w:rPr>
              <w:tab/>
            </w:r>
            <w:r>
              <w:rPr>
                <w:noProof/>
                <w:webHidden/>
              </w:rPr>
              <w:fldChar w:fldCharType="begin"/>
            </w:r>
            <w:r>
              <w:rPr>
                <w:noProof/>
                <w:webHidden/>
              </w:rPr>
              <w:instrText xml:space="preserve"> PAGEREF _Toc201230987 \h </w:instrText>
            </w:r>
            <w:r>
              <w:rPr>
                <w:noProof/>
                <w:webHidden/>
              </w:rPr>
            </w:r>
            <w:r>
              <w:rPr>
                <w:noProof/>
                <w:webHidden/>
              </w:rPr>
              <w:fldChar w:fldCharType="separate"/>
            </w:r>
            <w:r w:rsidR="00CE3D51">
              <w:rPr>
                <w:noProof/>
                <w:webHidden/>
              </w:rPr>
              <w:t>128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8" w:history="1">
            <w:r w:rsidRPr="00474A14">
              <w:rPr>
                <w:rStyle w:val="Hyperlink"/>
                <w:noProof/>
              </w:rPr>
              <w:t>5.5 Discussion</w:t>
            </w:r>
            <w:r>
              <w:rPr>
                <w:noProof/>
                <w:webHidden/>
              </w:rPr>
              <w:tab/>
            </w:r>
            <w:r>
              <w:rPr>
                <w:noProof/>
                <w:webHidden/>
              </w:rPr>
              <w:fldChar w:fldCharType="begin"/>
            </w:r>
            <w:r>
              <w:rPr>
                <w:noProof/>
                <w:webHidden/>
              </w:rPr>
              <w:instrText xml:space="preserve"> PAGEREF _Toc201230988 \h </w:instrText>
            </w:r>
            <w:r>
              <w:rPr>
                <w:noProof/>
                <w:webHidden/>
              </w:rPr>
            </w:r>
            <w:r>
              <w:rPr>
                <w:noProof/>
                <w:webHidden/>
              </w:rPr>
              <w:fldChar w:fldCharType="separate"/>
            </w:r>
            <w:r w:rsidR="00CE3D51">
              <w:rPr>
                <w:noProof/>
                <w:webHidden/>
              </w:rPr>
              <w:t>142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89" w:history="1">
            <w:r w:rsidRPr="00474A14">
              <w:rPr>
                <w:rStyle w:val="Hyperlink"/>
                <w:noProof/>
              </w:rPr>
              <w:t>5.6 Conclusion</w:t>
            </w:r>
            <w:r>
              <w:rPr>
                <w:noProof/>
                <w:webHidden/>
              </w:rPr>
              <w:tab/>
            </w:r>
            <w:r>
              <w:rPr>
                <w:noProof/>
                <w:webHidden/>
              </w:rPr>
              <w:fldChar w:fldCharType="begin"/>
            </w:r>
            <w:r>
              <w:rPr>
                <w:noProof/>
                <w:webHidden/>
              </w:rPr>
              <w:instrText xml:space="preserve"> PAGEREF _Toc201230989 \h </w:instrText>
            </w:r>
            <w:r>
              <w:rPr>
                <w:noProof/>
                <w:webHidden/>
              </w:rPr>
            </w:r>
            <w:r>
              <w:rPr>
                <w:noProof/>
                <w:webHidden/>
              </w:rPr>
              <w:fldChar w:fldCharType="separate"/>
            </w:r>
            <w:r w:rsidR="00CE3D51">
              <w:rPr>
                <w:noProof/>
                <w:webHidden/>
              </w:rPr>
              <w:t>149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0" w:history="1">
            <w:r w:rsidRPr="00474A14">
              <w:rPr>
                <w:rStyle w:val="Hyperlink"/>
                <w:noProof/>
              </w:rPr>
              <w:t>5.7 Acknowledgements</w:t>
            </w:r>
            <w:r>
              <w:rPr>
                <w:noProof/>
                <w:webHidden/>
              </w:rPr>
              <w:tab/>
            </w:r>
            <w:r>
              <w:rPr>
                <w:noProof/>
                <w:webHidden/>
              </w:rPr>
              <w:fldChar w:fldCharType="begin"/>
            </w:r>
            <w:r>
              <w:rPr>
                <w:noProof/>
                <w:webHidden/>
              </w:rPr>
              <w:instrText xml:space="preserve"> PAGEREF _Toc201230990 \h </w:instrText>
            </w:r>
            <w:r>
              <w:rPr>
                <w:noProof/>
                <w:webHidden/>
              </w:rPr>
            </w:r>
            <w:r>
              <w:rPr>
                <w:noProof/>
                <w:webHidden/>
              </w:rPr>
              <w:fldChar w:fldCharType="separate"/>
            </w:r>
            <w:r w:rsidR="00CE3D51">
              <w:rPr>
                <w:noProof/>
                <w:webHidden/>
              </w:rPr>
              <w:t>150</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1" w:history="1">
            <w:r w:rsidRPr="00474A14">
              <w:rPr>
                <w:rStyle w:val="Hyperlink"/>
                <w:noProof/>
              </w:rPr>
              <w:t>5.8 Data availability</w:t>
            </w:r>
            <w:r>
              <w:rPr>
                <w:noProof/>
                <w:webHidden/>
              </w:rPr>
              <w:tab/>
            </w:r>
            <w:r>
              <w:rPr>
                <w:noProof/>
                <w:webHidden/>
              </w:rPr>
              <w:fldChar w:fldCharType="begin"/>
            </w:r>
            <w:r>
              <w:rPr>
                <w:noProof/>
                <w:webHidden/>
              </w:rPr>
              <w:instrText xml:space="preserve"> PAGEREF _Toc201230991 \h </w:instrText>
            </w:r>
            <w:r>
              <w:rPr>
                <w:noProof/>
                <w:webHidden/>
              </w:rPr>
            </w:r>
            <w:r>
              <w:rPr>
                <w:noProof/>
                <w:webHidden/>
              </w:rPr>
              <w:fldChar w:fldCharType="separate"/>
            </w:r>
            <w:r w:rsidR="00CE3D51">
              <w:rPr>
                <w:noProof/>
                <w:webHidden/>
              </w:rPr>
              <w:t>151</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2" w:history="1">
            <w:r w:rsidRPr="00474A14">
              <w:rPr>
                <w:rStyle w:val="Hyperlink"/>
                <w:noProof/>
              </w:rPr>
              <w:t>5.9 Supplemental Figures</w:t>
            </w:r>
            <w:r>
              <w:rPr>
                <w:noProof/>
                <w:webHidden/>
              </w:rPr>
              <w:tab/>
            </w:r>
            <w:r>
              <w:rPr>
                <w:noProof/>
                <w:webHidden/>
              </w:rPr>
              <w:fldChar w:fldCharType="begin"/>
            </w:r>
            <w:r>
              <w:rPr>
                <w:noProof/>
                <w:webHidden/>
              </w:rPr>
              <w:instrText xml:space="preserve"> PAGEREF _Toc201230992 \h </w:instrText>
            </w:r>
            <w:r>
              <w:rPr>
                <w:noProof/>
                <w:webHidden/>
              </w:rPr>
            </w:r>
            <w:r>
              <w:rPr>
                <w:noProof/>
                <w:webHidden/>
              </w:rPr>
              <w:fldChar w:fldCharType="separate"/>
            </w:r>
            <w:r w:rsidR="00CE3D51">
              <w:rPr>
                <w:noProof/>
                <w:webHidden/>
              </w:rPr>
              <w:t>152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3" w:history="1">
            <w:r w:rsidRPr="00474A14">
              <w:rPr>
                <w:rStyle w:val="Hyperlink"/>
                <w:noProof/>
              </w:rPr>
              <w:t>5.10 Supplemental Tables</w:t>
            </w:r>
            <w:r>
              <w:rPr>
                <w:noProof/>
                <w:webHidden/>
              </w:rPr>
              <w:tab/>
            </w:r>
            <w:r>
              <w:rPr>
                <w:noProof/>
                <w:webHidden/>
              </w:rPr>
              <w:fldChar w:fldCharType="begin"/>
            </w:r>
            <w:r>
              <w:rPr>
                <w:noProof/>
                <w:webHidden/>
              </w:rPr>
              <w:instrText xml:space="preserve"> PAGEREF _Toc201230993 \h </w:instrText>
            </w:r>
            <w:r>
              <w:rPr>
                <w:noProof/>
                <w:webHidden/>
              </w:rPr>
            </w:r>
            <w:r>
              <w:rPr>
                <w:noProof/>
                <w:webHidden/>
              </w:rPr>
              <w:fldChar w:fldCharType="separate"/>
            </w:r>
            <w:r w:rsidR="00CE3D51">
              <w:rPr>
                <w:noProof/>
                <w:webHidden/>
              </w:rPr>
              <w:t>157</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0994" w:history="1">
            <w:r w:rsidRPr="00474A14">
              <w:rPr>
                <w:rStyle w:val="Hyperlink"/>
                <w:noProof/>
              </w:rPr>
              <w:t>Chapter 6: Nitrogen’s Form Determines its Fate in the North Pacific Subtropical Gyre</w:t>
            </w:r>
            <w:r>
              <w:rPr>
                <w:noProof/>
                <w:webHidden/>
              </w:rPr>
              <w:tab/>
            </w:r>
            <w:r>
              <w:rPr>
                <w:noProof/>
                <w:webHidden/>
              </w:rPr>
              <w:fldChar w:fldCharType="begin"/>
            </w:r>
            <w:r>
              <w:rPr>
                <w:noProof/>
                <w:webHidden/>
              </w:rPr>
              <w:instrText xml:space="preserve"> PAGEREF _Toc201230994 \h </w:instrText>
            </w:r>
            <w:r>
              <w:rPr>
                <w:noProof/>
                <w:webHidden/>
              </w:rPr>
            </w:r>
            <w:r>
              <w:rPr>
                <w:noProof/>
                <w:webHidden/>
              </w:rPr>
              <w:fldChar w:fldCharType="separate"/>
            </w:r>
            <w:r w:rsidR="00CE3D51">
              <w:rPr>
                <w:noProof/>
                <w:webHidden/>
              </w:rPr>
              <w:t>159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5" w:history="1">
            <w:r w:rsidRPr="00474A14">
              <w:rPr>
                <w:rStyle w:val="Hyperlink"/>
                <w:noProof/>
              </w:rPr>
              <w:t>6.1 Abstract</w:t>
            </w:r>
            <w:r>
              <w:rPr>
                <w:noProof/>
                <w:webHidden/>
              </w:rPr>
              <w:tab/>
            </w:r>
            <w:r>
              <w:rPr>
                <w:noProof/>
                <w:webHidden/>
              </w:rPr>
              <w:fldChar w:fldCharType="begin"/>
            </w:r>
            <w:r>
              <w:rPr>
                <w:noProof/>
                <w:webHidden/>
              </w:rPr>
              <w:instrText xml:space="preserve"> PAGEREF _Toc201230995 \h </w:instrText>
            </w:r>
            <w:r>
              <w:rPr>
                <w:noProof/>
                <w:webHidden/>
              </w:rPr>
            </w:r>
            <w:r>
              <w:rPr>
                <w:noProof/>
                <w:webHidden/>
              </w:rPr>
              <w:fldChar w:fldCharType="separate"/>
            </w:r>
            <w:r w:rsidR="00CE3D51">
              <w:rPr>
                <w:noProof/>
                <w:webHidden/>
              </w:rPr>
              <w:t>159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6" w:history="1">
            <w:r w:rsidRPr="00474A14">
              <w:rPr>
                <w:rStyle w:val="Hyperlink"/>
                <w:noProof/>
              </w:rPr>
              <w:t>6.2 Introduction</w:t>
            </w:r>
            <w:r>
              <w:rPr>
                <w:noProof/>
                <w:webHidden/>
              </w:rPr>
              <w:tab/>
            </w:r>
            <w:r>
              <w:rPr>
                <w:noProof/>
                <w:webHidden/>
              </w:rPr>
              <w:fldChar w:fldCharType="begin"/>
            </w:r>
            <w:r>
              <w:rPr>
                <w:noProof/>
                <w:webHidden/>
              </w:rPr>
              <w:instrText xml:space="preserve"> PAGEREF _Toc201230996 \h </w:instrText>
            </w:r>
            <w:r>
              <w:rPr>
                <w:noProof/>
                <w:webHidden/>
              </w:rPr>
            </w:r>
            <w:r>
              <w:rPr>
                <w:noProof/>
                <w:webHidden/>
              </w:rPr>
              <w:fldChar w:fldCharType="separate"/>
            </w:r>
            <w:r w:rsidR="00CE3D51">
              <w:rPr>
                <w:noProof/>
                <w:webHidden/>
              </w:rPr>
              <w:t>160</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7" w:history="1">
            <w:r w:rsidRPr="00474A14">
              <w:rPr>
                <w:rStyle w:val="Hyperlink"/>
                <w:noProof/>
              </w:rPr>
              <w:t>6.3 Results</w:t>
            </w:r>
            <w:r>
              <w:rPr>
                <w:noProof/>
                <w:webHidden/>
              </w:rPr>
              <w:tab/>
            </w:r>
            <w:r>
              <w:rPr>
                <w:noProof/>
                <w:webHidden/>
              </w:rPr>
              <w:fldChar w:fldCharType="begin"/>
            </w:r>
            <w:r>
              <w:rPr>
                <w:noProof/>
                <w:webHidden/>
              </w:rPr>
              <w:instrText xml:space="preserve"> PAGEREF _Toc201230997 \h </w:instrText>
            </w:r>
            <w:r>
              <w:rPr>
                <w:noProof/>
                <w:webHidden/>
              </w:rPr>
            </w:r>
            <w:r>
              <w:rPr>
                <w:noProof/>
                <w:webHidden/>
              </w:rPr>
              <w:fldChar w:fldCharType="separate"/>
            </w:r>
            <w:r w:rsidR="00CE3D51">
              <w:rPr>
                <w:noProof/>
                <w:webHidden/>
              </w:rPr>
              <w:t>162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8" w:history="1">
            <w:r w:rsidRPr="00474A14">
              <w:rPr>
                <w:rStyle w:val="Hyperlink"/>
                <w:noProof/>
              </w:rPr>
              <w:t>6.4 Discussion</w:t>
            </w:r>
            <w:r>
              <w:rPr>
                <w:noProof/>
                <w:webHidden/>
              </w:rPr>
              <w:tab/>
            </w:r>
            <w:r>
              <w:rPr>
                <w:noProof/>
                <w:webHidden/>
              </w:rPr>
              <w:fldChar w:fldCharType="begin"/>
            </w:r>
            <w:r>
              <w:rPr>
                <w:noProof/>
                <w:webHidden/>
              </w:rPr>
              <w:instrText xml:space="preserve"> PAGEREF _Toc201230998 \h </w:instrText>
            </w:r>
            <w:r>
              <w:rPr>
                <w:noProof/>
                <w:webHidden/>
              </w:rPr>
            </w:r>
            <w:r>
              <w:rPr>
                <w:noProof/>
                <w:webHidden/>
              </w:rPr>
              <w:fldChar w:fldCharType="separate"/>
            </w:r>
            <w:r w:rsidR="00CE3D51">
              <w:rPr>
                <w:noProof/>
                <w:webHidden/>
              </w:rPr>
              <w:t>182</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0999" w:history="1">
            <w:r w:rsidRPr="00474A14">
              <w:rPr>
                <w:rStyle w:val="Hyperlink"/>
                <w:noProof/>
              </w:rPr>
              <w:t>6.5 Conclusion</w:t>
            </w:r>
            <w:r>
              <w:rPr>
                <w:noProof/>
                <w:webHidden/>
              </w:rPr>
              <w:tab/>
            </w:r>
            <w:r>
              <w:rPr>
                <w:noProof/>
                <w:webHidden/>
              </w:rPr>
              <w:fldChar w:fldCharType="begin"/>
            </w:r>
            <w:r>
              <w:rPr>
                <w:noProof/>
                <w:webHidden/>
              </w:rPr>
              <w:instrText xml:space="preserve"> PAGEREF _Toc201230999 \h </w:instrText>
            </w:r>
            <w:r>
              <w:rPr>
                <w:noProof/>
                <w:webHidden/>
              </w:rPr>
            </w:r>
            <w:r>
              <w:rPr>
                <w:noProof/>
                <w:webHidden/>
              </w:rPr>
              <w:fldChar w:fldCharType="separate"/>
            </w:r>
            <w:r w:rsidR="00CE3D51">
              <w:rPr>
                <w:noProof/>
                <w:webHidden/>
              </w:rPr>
              <w:t>188</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0" w:history="1">
            <w:r w:rsidRPr="00474A14">
              <w:rPr>
                <w:rStyle w:val="Hyperlink"/>
                <w:noProof/>
              </w:rPr>
              <w:t>6.6 Methods</w:t>
            </w:r>
            <w:r>
              <w:rPr>
                <w:noProof/>
                <w:webHidden/>
              </w:rPr>
              <w:tab/>
            </w:r>
            <w:r>
              <w:rPr>
                <w:noProof/>
                <w:webHidden/>
              </w:rPr>
              <w:fldChar w:fldCharType="begin"/>
            </w:r>
            <w:r>
              <w:rPr>
                <w:noProof/>
                <w:webHidden/>
              </w:rPr>
              <w:instrText xml:space="preserve"> PAGEREF _Toc201231000 \h </w:instrText>
            </w:r>
            <w:r>
              <w:rPr>
                <w:noProof/>
                <w:webHidden/>
              </w:rPr>
            </w:r>
            <w:r>
              <w:rPr>
                <w:noProof/>
                <w:webHidden/>
              </w:rPr>
              <w:fldChar w:fldCharType="separate"/>
            </w:r>
            <w:r w:rsidR="00CE3D51">
              <w:rPr>
                <w:noProof/>
                <w:webHidden/>
              </w:rPr>
              <w:t>189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1" w:history="1">
            <w:r w:rsidRPr="00474A14">
              <w:rPr>
                <w:rStyle w:val="Hyperlink"/>
                <w:noProof/>
              </w:rPr>
              <w:t>6.7 Acknowledgements</w:t>
            </w:r>
            <w:r>
              <w:rPr>
                <w:noProof/>
                <w:webHidden/>
              </w:rPr>
              <w:tab/>
            </w:r>
            <w:r>
              <w:rPr>
                <w:noProof/>
                <w:webHidden/>
              </w:rPr>
              <w:fldChar w:fldCharType="begin"/>
            </w:r>
            <w:r>
              <w:rPr>
                <w:noProof/>
                <w:webHidden/>
              </w:rPr>
              <w:instrText xml:space="preserve"> PAGEREF _Toc201231001 \h </w:instrText>
            </w:r>
            <w:r>
              <w:rPr>
                <w:noProof/>
                <w:webHidden/>
              </w:rPr>
            </w:r>
            <w:r>
              <w:rPr>
                <w:noProof/>
                <w:webHidden/>
              </w:rPr>
              <w:fldChar w:fldCharType="separate"/>
            </w:r>
            <w:r w:rsidR="00CE3D51">
              <w:rPr>
                <w:noProof/>
                <w:webHidden/>
              </w:rPr>
              <w:t>197</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2" w:history="1">
            <w:r w:rsidRPr="00474A14">
              <w:rPr>
                <w:rStyle w:val="Hyperlink"/>
                <w:noProof/>
              </w:rPr>
              <w:t>6.8 Supplemental Figures</w:t>
            </w:r>
            <w:r>
              <w:rPr>
                <w:noProof/>
                <w:webHidden/>
              </w:rPr>
              <w:tab/>
            </w:r>
            <w:r>
              <w:rPr>
                <w:noProof/>
                <w:webHidden/>
              </w:rPr>
              <w:fldChar w:fldCharType="begin"/>
            </w:r>
            <w:r>
              <w:rPr>
                <w:noProof/>
                <w:webHidden/>
              </w:rPr>
              <w:instrText xml:space="preserve"> PAGEREF _Toc201231002 \h </w:instrText>
            </w:r>
            <w:r>
              <w:rPr>
                <w:noProof/>
                <w:webHidden/>
              </w:rPr>
            </w:r>
            <w:r>
              <w:rPr>
                <w:noProof/>
                <w:webHidden/>
              </w:rPr>
              <w:fldChar w:fldCharType="separate"/>
            </w:r>
            <w:r w:rsidR="00CE3D51">
              <w:rPr>
                <w:noProof/>
                <w:webHidden/>
              </w:rPr>
              <w:t>199</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3" w:history="1">
            <w:r w:rsidRPr="00474A14">
              <w:rPr>
                <w:rStyle w:val="Hyperlink"/>
                <w:noProof/>
              </w:rPr>
              <w:t>6.9 Supplemental Tables</w:t>
            </w:r>
            <w:r>
              <w:rPr>
                <w:noProof/>
                <w:webHidden/>
              </w:rPr>
              <w:tab/>
            </w:r>
            <w:r>
              <w:rPr>
                <w:noProof/>
                <w:webHidden/>
              </w:rPr>
              <w:fldChar w:fldCharType="begin"/>
            </w:r>
            <w:r>
              <w:rPr>
                <w:noProof/>
                <w:webHidden/>
              </w:rPr>
              <w:instrText xml:space="preserve"> PAGEREF _Toc201231003 \h </w:instrText>
            </w:r>
            <w:r>
              <w:rPr>
                <w:noProof/>
                <w:webHidden/>
              </w:rPr>
            </w:r>
            <w:r>
              <w:rPr>
                <w:noProof/>
                <w:webHidden/>
              </w:rPr>
              <w:fldChar w:fldCharType="separate"/>
            </w:r>
            <w:r w:rsidR="00CE3D51">
              <w:rPr>
                <w:noProof/>
                <w:webHidden/>
              </w:rPr>
              <w:t>204</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1004" w:history="1">
            <w:r w:rsidRPr="00474A14">
              <w:rPr>
                <w:rStyle w:val="Hyperlink"/>
                <w:noProof/>
              </w:rPr>
              <w:t>Chapter 7: Conclusions</w:t>
            </w:r>
            <w:r>
              <w:rPr>
                <w:noProof/>
                <w:webHidden/>
              </w:rPr>
              <w:tab/>
            </w:r>
            <w:r>
              <w:rPr>
                <w:noProof/>
                <w:webHidden/>
              </w:rPr>
              <w:fldChar w:fldCharType="begin"/>
            </w:r>
            <w:r>
              <w:rPr>
                <w:noProof/>
                <w:webHidden/>
              </w:rPr>
              <w:instrText xml:space="preserve"> PAGEREF _Toc201231004 \h </w:instrText>
            </w:r>
            <w:r>
              <w:rPr>
                <w:noProof/>
                <w:webHidden/>
              </w:rPr>
            </w:r>
            <w:r>
              <w:rPr>
                <w:noProof/>
                <w:webHidden/>
              </w:rPr>
              <w:fldChar w:fldCharType="separate"/>
            </w:r>
            <w:r w:rsidR="00CE3D51">
              <w:rPr>
                <w:noProof/>
                <w:webHidden/>
              </w:rPr>
              <w:t>205</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1005" w:history="1">
            <w:r w:rsidRPr="00474A14">
              <w:rPr>
                <w:rStyle w:val="Hyperlink"/>
                <w:noProof/>
              </w:rPr>
              <w:t>Bibliography</w:t>
            </w:r>
            <w:r>
              <w:rPr>
                <w:noProof/>
                <w:webHidden/>
              </w:rPr>
              <w:tab/>
            </w:r>
            <w:r>
              <w:rPr>
                <w:noProof/>
                <w:webHidden/>
              </w:rPr>
              <w:fldChar w:fldCharType="begin"/>
            </w:r>
            <w:r>
              <w:rPr>
                <w:noProof/>
                <w:webHidden/>
              </w:rPr>
              <w:instrText xml:space="preserve"> PAGEREF _Toc201231005 \h </w:instrText>
            </w:r>
            <w:r>
              <w:rPr>
                <w:noProof/>
                <w:webHidden/>
              </w:rPr>
            </w:r>
            <w:r>
              <w:rPr>
                <w:noProof/>
                <w:webHidden/>
              </w:rPr>
              <w:fldChar w:fldCharType="separate"/>
            </w:r>
            <w:r w:rsidR="00CE3D51">
              <w:rPr>
                <w:noProof/>
                <w:webHidden/>
              </w:rPr>
              <w:t>208</w:t>
            </w:r>
            <w:r>
              <w:rPr>
                <w:noProof/>
                <w:webHidden/>
              </w:rPr>
              <w:fldChar w:fldCharType="end"/>
            </w:r>
          </w:hyperlink>
        </w:p>
        <w:p w:rsidR="00520AC2" w:rsidRDefault="00520AC2">
          <w:pPr>
            <w:pStyle w:val="TOC1"/>
            <w:tabs>
              <w:tab w:val="right" w:leader="dot" w:pos="9350"/>
            </w:tabs>
            <w:rPr>
              <w:rFonts w:asciiTheme="minorHAnsi" w:eastAsiaTheme="minorEastAsia" w:hAnsiTheme="minorHAnsi"/>
              <w:noProof/>
              <w:sz w:val="22"/>
              <w:szCs w:val="22"/>
            </w:rPr>
          </w:pPr>
          <w:hyperlink w:anchor="_Toc201231006" w:history="1">
            <w:r w:rsidRPr="00474A14">
              <w:rPr>
                <w:rStyle w:val="Hyperlink"/>
                <w:noProof/>
              </w:rPr>
              <w:t>Appendix: Speedy Quality Assurance via Lasso Labeling for Untargeted Mass-Spectrometry Data</w:t>
            </w:r>
            <w:r>
              <w:rPr>
                <w:noProof/>
                <w:webHidden/>
              </w:rPr>
              <w:tab/>
            </w:r>
            <w:r>
              <w:rPr>
                <w:noProof/>
                <w:webHidden/>
              </w:rPr>
              <w:fldChar w:fldCharType="begin"/>
            </w:r>
            <w:r>
              <w:rPr>
                <w:noProof/>
                <w:webHidden/>
              </w:rPr>
              <w:instrText xml:space="preserve"> PAGEREF _Toc201231006 \h </w:instrText>
            </w:r>
            <w:r>
              <w:rPr>
                <w:noProof/>
                <w:webHidden/>
              </w:rPr>
            </w:r>
            <w:r>
              <w:rPr>
                <w:noProof/>
                <w:webHidden/>
              </w:rPr>
              <w:fldChar w:fldCharType="separate"/>
            </w:r>
            <w:r w:rsidR="00CE3D51">
              <w:rPr>
                <w:noProof/>
                <w:webHidden/>
              </w:rPr>
              <w:t>226</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7" w:history="1">
            <w:r w:rsidRPr="00474A14">
              <w:rPr>
                <w:rStyle w:val="Hyperlink"/>
                <w:noProof/>
              </w:rPr>
              <w:t>7.1 Summary</w:t>
            </w:r>
            <w:r>
              <w:rPr>
                <w:noProof/>
                <w:webHidden/>
              </w:rPr>
              <w:tab/>
            </w:r>
            <w:r>
              <w:rPr>
                <w:noProof/>
                <w:webHidden/>
              </w:rPr>
              <w:fldChar w:fldCharType="begin"/>
            </w:r>
            <w:r>
              <w:rPr>
                <w:noProof/>
                <w:webHidden/>
              </w:rPr>
              <w:instrText xml:space="preserve"> PAGEREF _Toc201231007 \h </w:instrText>
            </w:r>
            <w:r>
              <w:rPr>
                <w:noProof/>
                <w:webHidden/>
              </w:rPr>
            </w:r>
            <w:r>
              <w:rPr>
                <w:noProof/>
                <w:webHidden/>
              </w:rPr>
              <w:fldChar w:fldCharType="separate"/>
            </w:r>
            <w:r w:rsidR="00CE3D51">
              <w:rPr>
                <w:noProof/>
                <w:webHidden/>
              </w:rPr>
              <w:t>226</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8" w:history="1">
            <w:r w:rsidRPr="00474A14">
              <w:rPr>
                <w:rStyle w:val="Hyperlink"/>
                <w:noProof/>
              </w:rPr>
              <w:t>7.2 Statement of need</w:t>
            </w:r>
            <w:r>
              <w:rPr>
                <w:noProof/>
                <w:webHidden/>
              </w:rPr>
              <w:tab/>
            </w:r>
            <w:r>
              <w:rPr>
                <w:noProof/>
                <w:webHidden/>
              </w:rPr>
              <w:fldChar w:fldCharType="begin"/>
            </w:r>
            <w:r>
              <w:rPr>
                <w:noProof/>
                <w:webHidden/>
              </w:rPr>
              <w:instrText xml:space="preserve"> PAGEREF _Toc201231008 \h </w:instrText>
            </w:r>
            <w:r>
              <w:rPr>
                <w:noProof/>
                <w:webHidden/>
              </w:rPr>
            </w:r>
            <w:r>
              <w:rPr>
                <w:noProof/>
                <w:webHidden/>
              </w:rPr>
              <w:fldChar w:fldCharType="separate"/>
            </w:r>
            <w:r w:rsidR="00CE3D51">
              <w:rPr>
                <w:noProof/>
                <w:webHidden/>
              </w:rPr>
              <w:t>226</w:t>
            </w:r>
            <w:r>
              <w:rPr>
                <w:noProof/>
                <w:webHidden/>
              </w:rPr>
              <w:fldChar w:fldCharType="end"/>
            </w:r>
          </w:hyperlink>
        </w:p>
        <w:p w:rsidR="00520AC2" w:rsidRDefault="00520AC2">
          <w:pPr>
            <w:pStyle w:val="TOC2"/>
            <w:tabs>
              <w:tab w:val="right" w:leader="dot" w:pos="9350"/>
            </w:tabs>
            <w:rPr>
              <w:rFonts w:asciiTheme="minorHAnsi" w:eastAsiaTheme="minorEastAsia" w:hAnsiTheme="minorHAnsi"/>
              <w:noProof/>
              <w:sz w:val="22"/>
              <w:szCs w:val="22"/>
            </w:rPr>
          </w:pPr>
          <w:hyperlink w:anchor="_Toc201231009" w:history="1">
            <w:r w:rsidRPr="00474A14">
              <w:rPr>
                <w:rStyle w:val="Hyperlink"/>
                <w:noProof/>
              </w:rPr>
              <w:t>7.3 Acknowledgements</w:t>
            </w:r>
            <w:r>
              <w:rPr>
                <w:noProof/>
                <w:webHidden/>
              </w:rPr>
              <w:tab/>
            </w:r>
            <w:r>
              <w:rPr>
                <w:noProof/>
                <w:webHidden/>
              </w:rPr>
              <w:fldChar w:fldCharType="begin"/>
            </w:r>
            <w:r>
              <w:rPr>
                <w:noProof/>
                <w:webHidden/>
              </w:rPr>
              <w:instrText xml:space="preserve"> PAGEREF _Toc201231009 \h </w:instrText>
            </w:r>
            <w:r>
              <w:rPr>
                <w:noProof/>
                <w:webHidden/>
              </w:rPr>
            </w:r>
            <w:r>
              <w:rPr>
                <w:noProof/>
                <w:webHidden/>
              </w:rPr>
              <w:fldChar w:fldCharType="separate"/>
            </w:r>
            <w:r w:rsidR="00CE3D51">
              <w:rPr>
                <w:noProof/>
                <w:webHidden/>
              </w:rPr>
              <w:t>230</w:t>
            </w:r>
            <w:r>
              <w:rPr>
                <w:noProof/>
                <w:webHidden/>
              </w:rPr>
              <w:fldChar w:fldCharType="end"/>
            </w:r>
          </w:hyperlink>
        </w:p>
        <w:p w:rsidR="00EC33AE" w:rsidRDefault="00510C9C">
          <w:r>
            <w:fldChar w:fldCharType="end"/>
          </w:r>
        </w:p>
      </w:sdtContent>
    </w:sdt>
    <w:p w:rsidR="00EC33AE" w:rsidRDefault="00510C9C">
      <w:pPr>
        <w:pStyle w:val="Heading1"/>
      </w:pPr>
      <w:bookmarkStart w:id="0" w:name="acknowledgements"/>
      <w:bookmarkStart w:id="1" w:name="_Toc201230947"/>
      <w:r>
        <w:lastRenderedPageBreak/>
        <w:t>Acknowledgements</w:t>
      </w:r>
      <w:bookmarkEnd w:id="1"/>
    </w:p>
    <w:p w:rsidR="00EC33AE" w:rsidRDefault="00510C9C">
      <w:pPr>
        <w:pStyle w:val="FirstParagraph"/>
      </w:pPr>
      <w:r>
        <w:t>This Ph.D. would not have been possible without an enormous number of people. Much like a marine microbial ecosystem, I have been nourished and transformed by the many individuals with whom I’ve been fortunate to share a lab, a university, and a life.</w:t>
      </w:r>
    </w:p>
    <w:p w:rsidR="00EC33AE" w:rsidRDefault="00510C9C">
      <w:pPr>
        <w:pStyle w:val="BodyText"/>
      </w:pPr>
      <w:r>
        <w:t>My d</w:t>
      </w:r>
      <w:r>
        <w:t>eepest gratitude is of course to my phenomenal advisor Anitra Ingalls. Thank you for letting a little data science nerd join your lab and wreak havoc upon all your instruments and data. With your guidance and support I have thrived as a graduate student an</w:t>
      </w:r>
      <w:r>
        <w:t>d grown into more than I ever dreamed. I am incredibly grateful for the many lessons you’ve shared and I will keep your wisdom in mind wherever I go. You cultivate the ideal environment for bold ideas and I never felt afraid to show up in your office or ta</w:t>
      </w:r>
      <w:r>
        <w:t>lk with you about an idea that I had at 10 PM the night before.</w:t>
      </w:r>
    </w:p>
    <w:p w:rsidR="00EC33AE" w:rsidRDefault="00510C9C">
      <w:pPr>
        <w:pStyle w:val="BodyText"/>
      </w:pPr>
      <w:r>
        <w:t>Thank you also to Laura Carlson, who is the other reason that I was able to thrive in the lab as much as I did. Your willingness to put my harebrained schemes to the test and figure out how to</w:t>
      </w:r>
      <w:r>
        <w:t xml:space="preserve"> run weird samples on our instruments or pack things off to Hawai’i at the last minute meant the world to me. I have loved watching Noah grow at a rate far exceeding my thesis and I’m only sorry the instruments never seemed to like me as much as I like the</w:t>
      </w:r>
      <w:r>
        <w:t>m. Josh Sacks, I owe you everything for going boldly ahead of me and figuring things out first so I could follow in your footsteps. I am deeply grateful for your companionship and your constant checking in on me, and I only hope that there are many more co</w:t>
      </w:r>
      <w:r>
        <w:t>nversations about science and our social lives in the future. I cannot wait to see what kind of a lab you bring into the world as a professor yourself someday soon. Susan Garcia, you have been an enormous source of joy with your laughter and my life has be</w:t>
      </w:r>
      <w:r>
        <w:t xml:space="preserve">en better since you moved into our office. Thank you for reminding me to be </w:t>
      </w:r>
      <w:r>
        <w:lastRenderedPageBreak/>
        <w:t xml:space="preserve">human and making sure that I am being kind to myself even (especially!) when it’s by </w:t>
      </w:r>
      <w:bookmarkStart w:id="2" w:name="_GoBack"/>
      <w:bookmarkEnd w:id="2"/>
      <w:r>
        <w:t>unleashing Chanel upon me as soon as you get to the fifth floor.</w:t>
      </w:r>
    </w:p>
    <w:p w:rsidR="00EC33AE" w:rsidRDefault="00510C9C">
      <w:pPr>
        <w:pStyle w:val="BodyText"/>
      </w:pPr>
      <w:r>
        <w:t>The Ingalls lab environment is</w:t>
      </w:r>
      <w:r>
        <w:t xml:space="preserve"> also not complete without a whole community of other folks who have helped carry me along. Katherine Heal and Angie Boysen were a huge reason I joined this lab and I am grateful every day for it. Your thoughtful guidance and willingness to sit with a baby</w:t>
      </w:r>
      <w:r>
        <w:t xml:space="preserve"> mass spectrometrist was irreplaceable. Thank you for paving the way for my own work in this lab and serving as a source of inspiration daily. Frank Xavier Ferrer-González, you brought a biological and dissolved metabolite perspective to the lab that I did</w:t>
      </w:r>
      <w:r>
        <w:t xml:space="preserve"> not realize I had been missing. Your hours spent teaching me biology and commenting on my presentations always broadened my horizons and made me think harder about how to connect with the wider scientific community. I was also lucky to join Regina Lionhea</w:t>
      </w:r>
      <w:r>
        <w:t>rt in OSB 506 on day one of graduate school and you kept me sane during a time I thought I was going to start speaking binary. Thank you for being willing to let me interrupt you and talk through particularly complicated snarls of code and for offering adv</w:t>
      </w:r>
      <w:r>
        <w:t>ice when I got stuck. Raisha Rahman and Claudia Luthy also deserve recognition for listening to me rant and rave about mass spectrometry and metabolomics, as do Iris Kern and Natalie Kellogg. I am glad I didn’t scare you off with the hours I’ve spent sketc</w:t>
      </w:r>
      <w:r>
        <w:t>hing chemical structures and figures on the whiteboard. Finally, a huge amount of work in this lab is done by an army of undergraduates who do the wet chemistry that I am ill-equipped to do myself. Lindsay Turner, Leland Wood, and Alec Meyers welcomed me i</w:t>
      </w:r>
      <w:r>
        <w:t>nto the lab and showed me that lab work isn’t always something to avoid. Raafay Ahmed and Amy Wang, your patience with my mentoring was admirable and I am proud of what we accomplished together. Everetta Rasyid, Anna Finch, Natalie Kledzik, and Andrew Marg</w:t>
      </w:r>
      <w:r>
        <w:t xml:space="preserve">olis - your presence at lab meetings and the laughs we have shared remind me to always look on the </w:t>
      </w:r>
      <w:r>
        <w:lastRenderedPageBreak/>
        <w:t>bright side even when things aren’t going as planned. I am lucky to have been able to lean on and learn from every one of these Ingalls Lab members during my</w:t>
      </w:r>
      <w:r>
        <w:t xml:space="preserve"> time here.</w:t>
      </w:r>
    </w:p>
    <w:p w:rsidR="00EC33AE" w:rsidRDefault="00510C9C">
      <w:pPr>
        <w:pStyle w:val="BodyText"/>
      </w:pPr>
      <w:r>
        <w:t>I am also deeply grateful for the support I received from the broader University of Washington and School of Oceanography community. My committee members Ginger Armbrust, Randie Bundy, and Mark Scheuerell offered detailed guidance and thoughtfu</w:t>
      </w:r>
      <w:r>
        <w:t>l encouragement without which I would undoubtedly have gone astray. The Armbrust lab as a whole was a frequent inspiration for my own work and the kindness of the Bundy lab members will be remembered forever. Mark, our long days of planning the Aquatic Sci</w:t>
      </w:r>
      <w:r>
        <w:t>ences Open House between Oceanography and Fisheries got me out of my office and I have always appreciated the way you’ve led us with lighthearted sincerity.</w:t>
      </w:r>
    </w:p>
    <w:p w:rsidR="00EC33AE" w:rsidRDefault="00510C9C">
      <w:pPr>
        <w:pStyle w:val="BodyText"/>
      </w:pPr>
      <w:r>
        <w:t>My graduate school cohort was my first family in Seattle and our adventures kept me going during un</w:t>
      </w:r>
      <w:r>
        <w:t>precedented times. Thank you Haila, Zoe, Maleen, Mary Margaret, Jacob, and Kitty for the kindness and support you offered me. The UW Oceanography bowling team also deserves a shoutout for always reminding me that there’s more to graduate school than the wo</w:t>
      </w:r>
      <w:r>
        <w:t>rk. Katy, Rita, Treasure, and everyone else who joined over the years always made my week better. Similarly, the Students Explore Aquatic Sciences (SEAS) team was the reason I came into campus during some tough days. The entire team’s eagerness, empathy, a</w:t>
      </w:r>
      <w:r>
        <w:t>nd passion for outreach made me feel much less alone in trying to share science with the world.</w:t>
      </w:r>
    </w:p>
    <w:p w:rsidR="00EC33AE" w:rsidRDefault="00510C9C">
      <w:pPr>
        <w:pStyle w:val="BodyText"/>
      </w:pPr>
      <w:r>
        <w:t>The graduate students are kept together by our untiring shepherds in the front office with Michelle, Su, Kittie, and Taylor leading the charge. Thank you for ha</w:t>
      </w:r>
      <w:r>
        <w:t>ndling so much behind the scenes and making my journey that much smoother and going out of your way to fix my mistakes. Likewise, the hardworking staff around the Ocean Sciences Building have been staples of my late nights and early mornings. Thank you for</w:t>
      </w:r>
      <w:r>
        <w:t xml:space="preserve"> making me eager to come to work every </w:t>
      </w:r>
      <w:r>
        <w:lastRenderedPageBreak/>
        <w:t xml:space="preserve">day. The team up at eScience deserves a special shout-out for making my budding data scientist self feel less adrift in a sea of data. I was incredibly lucky to be paired with Bryna Hazelton during through the Winter </w:t>
      </w:r>
      <w:r>
        <w:t>Incubator program and your guidance then and afterward forever altered my understanding of what’s possible in research. Dave Beck, Naomi Alterman, and Valentina Staneva were also always ready with a kind word and gentle encouragement that kept me going. Fi</w:t>
      </w:r>
      <w:r>
        <w:t>nally, I want to acknowledge the mentors and inspirations that I found before I came to UW. Bethanie Edwards, you were the first person to show me what mass-spectrometry could do, taught me how to sample seawater for lipids and metabolomics (and did my fir</w:t>
      </w:r>
      <w:r>
        <w:t>st Winkler titration with me!), and were always a friendly face at intimidating conferences. I have enjoyed watching your lab at Berkeley continue to grow. Mimi Koehl took me on as an undergraduate minion early on in my science career and was a fantastic a</w:t>
      </w:r>
      <w:r>
        <w:t>dvisor and boss. I enjoyed working in your lab and watching our larvae and protists dance under the microscopes and I still use your crystal ball method to challenge my scientific justifications. Pete Marsden, you gave me the skills I use daily as a marine</w:t>
      </w:r>
      <w:r>
        <w:t xml:space="preserve"> organic chemist and set an inspiringly high standard for teaching in an interesting and engaging way. Jim Bishop is the reason I came to graduate school as an oceanographer and was the first person to take me to sea. Thank you for letting me into your lab</w:t>
      </w:r>
      <w:r>
        <w:t xml:space="preserve"> meetings, your cruises, and your home.</w:t>
      </w:r>
    </w:p>
    <w:p w:rsidR="00EC33AE" w:rsidRDefault="00510C9C">
      <w:pPr>
        <w:pStyle w:val="BodyText"/>
      </w:pPr>
      <w:r>
        <w:t xml:space="preserve">I am also deeply grateful for the financial support that made my Ph.D. possible. The Achievement Rewards for College Scientists (ARCS) took a risk on a recent college graduate to made it much easier for me to choose </w:t>
      </w:r>
      <w:r>
        <w:t>the University of Washington. I still have the pin you gave us on our very first meeting and participating in the many events always reassured me that this is somewhere I belong. All of my work was done with funding from the Simons Collaboration on Ocean P</w:t>
      </w:r>
      <w:r>
        <w:t xml:space="preserve">rocesses and Ecology (SCOPE) and it felt many times like an extended family to the </w:t>
      </w:r>
      <w:r>
        <w:lastRenderedPageBreak/>
        <w:t>Ingalls Lab. The University of Hawai’i team took me under their wing many times during cruises and I learned so much from every one of you. Dave Karl, Sonya Dyhrman, Ed DeLo</w:t>
      </w:r>
      <w:r>
        <w:t>ng, and Ben Van Mooy were always willing to talk with me about my science and challenged me to connect it to other datasets and collaborate with other labs. Angel White and Matt Church were fantastic chief scientists during my fieldwork and their support b</w:t>
      </w:r>
      <w:r>
        <w:t>efore, during, and after was critical for getting my science done. Nick Hawco, Daniel Muratore, and Benedetto Barone also deserve recognition as early career scientists who I look up to as role models of early career scientists. Of course, the SCOPE Ops te</w:t>
      </w:r>
      <w:r>
        <w:t>am Tim Burrell, Ryan Tabata, and Brandon Brenes practically did half of the science for me by collecting the critical environmental data during cruises that I built my metabolomics on and were always willing to lend a spare hand at the CTD. Likewise, my sc</w:t>
      </w:r>
      <w:r>
        <w:t xml:space="preserve">ience would not have been possible without the captain and crew of the R/V </w:t>
      </w:r>
      <w:r>
        <w:rPr>
          <w:i/>
          <w:iCs/>
        </w:rPr>
        <w:t>Kilo Moana</w:t>
      </w:r>
      <w:r>
        <w:t xml:space="preserve"> who safely got us to and from shore while facilitating as much science as possible along the way. Finally, to my friends and colleagues during the PERISCOPE project - an </w:t>
      </w:r>
      <w:r>
        <w:t>enormous thank you for making me feel at home doing field work. Our fearless champion Emily Seelen led a fantastic team and Emily Townsend, Kevan Merrow, Cat Odendahl, and Phil Kong made me feel like part of a well-honed oceanography machine that worked ha</w:t>
      </w:r>
      <w:r>
        <w:t>rd and played hard. I have been incredibly lucky to have such a fantastic network of collaborators and friends to rely upon during these past years.</w:t>
      </w:r>
    </w:p>
    <w:p w:rsidR="00EC33AE" w:rsidRDefault="00510C9C">
      <w:pPr>
        <w:pStyle w:val="BodyText"/>
      </w:pPr>
      <w:r>
        <w:t>An often overlooked part of research, especially in data science, is the enormous community of software eng</w:t>
      </w:r>
      <w:r>
        <w:t>ineers and data scientists who build tools that made my work possible. I know how much it means to have your work acknowledged so I am shamelessly taking this opportunity to recognize those who made my work possible and my coding life easier (Colin A. Smit</w:t>
      </w:r>
      <w:r>
        <w:t xml:space="preserve">h et al. 2006; Tautenhahn et al. 2008; Barrett et al. 2006; Wickham et al. 2019; </w:t>
      </w:r>
      <w:r>
        <w:lastRenderedPageBreak/>
        <w:t>Xie 2015; Sievert 2020; Chang et al. 2024; Oksanen et al. 2001; Robinson et al. 2014; Richardson 2019; Raasveldt and Mühleisen 2019; Wickham et al. 2015; Temple Lang 2000; Neu</w:t>
      </w:r>
      <w:r>
        <w:t>wirth 2002; Garnier et al. 2023; Van Den Brand 2021; Wilke and Wiernik 2020; Pedersen 2019; Solymos and Zawadzki 2010; Bengtsson 2021; Vaughan and Dancho 2018). The xcms team in particular (Johannes Rainer, Steffen Neumann, and Philippine Louail) were fant</w:t>
      </w:r>
      <w:r>
        <w:t xml:space="preserve">astic to work with virtually and I am grateful for your kindness to someone half a world away. Folks at RStudio (now Posit) especially set examples for what it means to do data science thoughtfully and transparently. Hadley Wickham, Jenny Bryan, and Yihue </w:t>
      </w:r>
      <w:r>
        <w:t>Xie - thank you for being fantastic role models and inspiring my own growth within the R universe. My day-to-day work was also made enormously simpler by various tools I found scattered across the web and who I gratefully used nearly every day: https://www</w:t>
      </w:r>
      <w:r>
        <w:t>.chemcalc.org/mf-finder and https://www.sisweb.com/referenc/source/exactmas.htm. Similarly, several online databases were a huge source of information and made a world of difference to a novice in the untargeted world (Colin A. Smith et al. 2005; Wishart e</w:t>
      </w:r>
      <w:r>
        <w:t>t al. 2022; Aron et al. 2020; Haug et al. 2019; Sud et al. 2016; Kanehisa 2000). Your often invisible work is deeply appreciated and inspirational to a daydreaming data scientist.</w:t>
      </w:r>
    </w:p>
    <w:p w:rsidR="00EC33AE" w:rsidRDefault="00510C9C">
      <w:pPr>
        <w:pStyle w:val="BodyText"/>
      </w:pPr>
      <w:r>
        <w:t>Of course, not all my time in grad school was spent on campus or in the fiel</w:t>
      </w:r>
      <w:r>
        <w:t>d. Thank you to the Stone Gardens (now Edgeworks Seattle) climbing community for letting me be antisocial and burn off excess energy at the end of a day. The Seattle Public Libraries were a regular escape for me as well and kept me feeling inspired to read</w:t>
      </w:r>
      <w:r>
        <w:t xml:space="preserve"> and write even when I was feeling burned out on words. The Seattle Aquarium was another source of joy during my time here and the evening events team made it incredibly easy to volunteer. They provided willing victims for my long raves about chitons and k</w:t>
      </w:r>
      <w:r>
        <w:t xml:space="preserve">ept reminding me why ocean science is so important. Finally, Seattle </w:t>
      </w:r>
      <w:r>
        <w:lastRenderedPageBreak/>
        <w:t>itself rests on the unceded ancestral lands and waters of the Coast Salish Peoples, past and present. They have been stewards of this land since time immemorial and I am grateful for thei</w:t>
      </w:r>
      <w:r>
        <w:t>r ongoing leadership and care.</w:t>
      </w:r>
    </w:p>
    <w:p w:rsidR="00EC33AE" w:rsidRDefault="00510C9C">
      <w:pPr>
        <w:pStyle w:val="BodyText"/>
      </w:pPr>
      <w:r>
        <w:t>I consider my close network of dear friends to be my second brains and better halves, so you too deserve credit for having made it through this Ph.D. with me. Shawnee Traylor, I have no idea what I did to deserve running into</w:t>
      </w:r>
      <w:r>
        <w:t xml:space="preserve"> you during our grad school visits but your steadfast friendship and incredible generosity in time and support has meant the world to me. Kaylyn Torkelson, you have always been my fiercest defender and care more about me than I do myself. Thank you for mak</w:t>
      </w:r>
      <w:r>
        <w:t>ing sure I socialize with others, daydream boldly about what I can do, and stay honest with myself about what I’m going through. Hannah Dawson and Rachel Liu, you were delightful coworkers but more importantly incredibly close friends who inspired me to ge</w:t>
      </w:r>
      <w:r>
        <w:t xml:space="preserve">t outside and spend time with people even when I wanted to spend the day under a rock. The days you dropped into my office were always the better ones and I’m glad we have only gotten closer. Wave Caldwell, Seattle was much brighter when you were here and </w:t>
      </w:r>
      <w:r>
        <w:t>I miss our days with Mona in your old apartment but I’m so glad you’re thriving in Colorado now and I cannot wait to come visit next. Similarly, Kate Miller has always reminded me that a little bit of manic energy goes a long way and our mutual chaos has s</w:t>
      </w:r>
      <w:r>
        <w:t>napped me out of many an unhappy day. Finally Sarra Ghezzaz, who always has stories to share and is one of the most thoughtful listeners I know. I am lucky to have picked up each of you during my life and cannot wait for more adventures together.</w:t>
      </w:r>
    </w:p>
    <w:p w:rsidR="00EC33AE" w:rsidRDefault="00510C9C">
      <w:pPr>
        <w:pStyle w:val="BodyText"/>
      </w:pPr>
      <w:r>
        <w:t xml:space="preserve">My older </w:t>
      </w:r>
      <w:r>
        <w:t>friends have also seen the many ups and downs I’ve experienced and cheered me through the entire grad school journey. Sylvia Targ has always helped me find the beauty, utility, and joy in the ocean and I have cherished the opportunity to watch you discover</w:t>
      </w:r>
      <w:r>
        <w:t xml:space="preserve"> yourself </w:t>
      </w:r>
      <w:r>
        <w:lastRenderedPageBreak/>
        <w:t xml:space="preserve">as well. The times I spent crashing on your couch in the Bay were some of the highlights of these last few years. Thank you too to Colby Gekko who picks up the phone even when I call without any warning and talks me out of bad decisions and into </w:t>
      </w:r>
      <w:r>
        <w:t>good ones even as I lay waste to your productivity with Stardew Valley. Allison Herbert, our mutual love of cat memes and unhinged Lord of the Rings references often helped me start my day with a smile if not a fully-fledged cackle. Natasha Castellon and R</w:t>
      </w:r>
      <w:r>
        <w:t>achel Lai, you both have seen me grow so much since our days in Freeborn and I am deeply grateful to you for sticking with me throughout. Our check-ins always came at crucial times and I am excited to continue growing together during another set of big cha</w:t>
      </w:r>
      <w:r>
        <w:t>nges in our lives coming up. And Este Gonzalez is one of my oldest friends and has seen it all without judgment or conviction. Let’s get Rosa Maria’s sometime soon in celebration!</w:t>
      </w:r>
    </w:p>
    <w:p w:rsidR="00EC33AE" w:rsidRDefault="00510C9C">
      <w:pPr>
        <w:pStyle w:val="BodyText"/>
      </w:pPr>
      <w:r>
        <w:t>My family, of course, has been with me since day one not only of grad school</w:t>
      </w:r>
      <w:r>
        <w:t xml:space="preserve"> but of my entire life. My parents Mark and Brigid always encouraged questions and will always inspire me to listen well, think carefully, and act boldly. My grandmothers reminded me to call and take a breather occasionally and kept me on track with their </w:t>
      </w:r>
      <w:r>
        <w:t xml:space="preserve">questions about graduation and what comes next. My brother Ben and my sister Maggie were also important parts of my grad school journey and our phone call chats or random Portland trips always brought me enormous joy. I would not be a chemist if we hadn’t </w:t>
      </w:r>
      <w:r>
        <w:t>spent so many hours at the dinner table discussing the state of matter of whipped cream or the heat capacity of a potato. You supported me when I was disheartened and gave me space when I needed it and I wouldn’t trade any of you for the world.</w:t>
      </w:r>
    </w:p>
    <w:p w:rsidR="00EC33AE" w:rsidRDefault="00510C9C">
      <w:pPr>
        <w:pStyle w:val="BodyText"/>
      </w:pPr>
      <w:r>
        <w:t>And you, de</w:t>
      </w:r>
      <w:r>
        <w:t>ar reader, I would like to acknowledge if you too are wading into the wide world of marine microbial metabolomics. I hope that you enjoy the science as much as I have and that you continue to build our rapidly-growing field with careful ingenuity and acces</w:t>
      </w:r>
      <w:r>
        <w:t>sible reusability. You are in for a treat.</w:t>
      </w:r>
    </w:p>
    <w:p w:rsidR="00EC33AE" w:rsidRDefault="00510C9C">
      <w:pPr>
        <w:pStyle w:val="Heading1"/>
      </w:pPr>
      <w:bookmarkStart w:id="3" w:name="chapter-1-introduction"/>
      <w:bookmarkStart w:id="4" w:name="_Toc201230948"/>
      <w:bookmarkEnd w:id="0"/>
      <w:r>
        <w:lastRenderedPageBreak/>
        <w:t>Chapter 1: Introduction</w:t>
      </w:r>
      <w:bookmarkEnd w:id="4"/>
    </w:p>
    <w:p w:rsidR="00EC33AE" w:rsidRDefault="00510C9C">
      <w:pPr>
        <w:pStyle w:val="Heading2"/>
      </w:pPr>
      <w:bookmarkStart w:id="5" w:name="marine-microbes"/>
      <w:bookmarkStart w:id="6" w:name="_Toc201230949"/>
      <w:r>
        <w:t>1.1 Marine microbes</w:t>
      </w:r>
      <w:bookmarkEnd w:id="6"/>
    </w:p>
    <w:p w:rsidR="00EC33AE" w:rsidRDefault="00510C9C">
      <w:pPr>
        <w:pStyle w:val="FirstParagraph"/>
      </w:pPr>
      <w:r>
        <w:t>Marine carbon fixation happens at an incredible rate. In the blink of an eye (~100 milliseconds), the ocean converts a blue whale’s mass of atmospheric carbon into bi</w:t>
      </w:r>
      <w:r>
        <w:t>omass and has performed this continuously for at least the last two billion years (Falkowski 1994; Ligrone 2019). Most of this is performed by single-celled organisms too small to see with the naked eye known as microbes (Falkowski 1994; Falkowski et al. 2</w:t>
      </w:r>
      <w:r>
        <w:t>008). The process by which they transform air and nutrients into food is the base of the marine food web and regulates Earth’s climate, with many fates available to the fixed carbon. A large fraction of this particulate matter will be transformed back into</w:t>
      </w:r>
      <w:r>
        <w:t xml:space="preserve"> CO</w:t>
      </w:r>
      <w:r>
        <w:rPr>
          <w:vertAlign w:val="subscript"/>
        </w:rPr>
        <w:t>2</w:t>
      </w:r>
      <w:r>
        <w:t xml:space="preserve"> via respiration within the surface ocean, either by the phytoplankton themselves or the rest of the food chain. A smaller fraction makes it out of the euphotic zone via the biological pump and is sequestered for hundreds to thousands of years, while a</w:t>
      </w:r>
      <w:r>
        <w:t>n even smaller fraction survives to the seafloor and can be sequestered for millennia in marine sediments (Iversen 2023; Siegel et al. 2023).</w:t>
      </w:r>
    </w:p>
    <w:p w:rsidR="00EC33AE" w:rsidRDefault="00510C9C">
      <w:pPr>
        <w:pStyle w:val="BodyText"/>
      </w:pPr>
      <w:r>
        <w:t>The pathway a particular atom of carbon travels is determined by the structure of the molecule it composes and the</w:t>
      </w:r>
      <w:r>
        <w:t xml:space="preserve"> environment in which it’s found. Highly labile compounds such as sugars and amino acids can be converted almost instantaneously back into CO</w:t>
      </w:r>
      <w:r>
        <w:rPr>
          <w:vertAlign w:val="subscript"/>
        </w:rPr>
        <w:t>2</w:t>
      </w:r>
      <w:r>
        <w:t>, while ultra-refractory compounds can persist for thousands of years (Moran, Ferrer-González, et al. 2022). Our u</w:t>
      </w:r>
      <w:r>
        <w:t>nderstanding of the marine environment’s biogeochemistry and community composition has vastly expanded in the past few decades thanks to the establishment of long-term ecological time series and advances in genetic tools, while our characterization of orga</w:t>
      </w:r>
      <w:r>
        <w:t xml:space="preserve">nic carbon lags far behind (Moran, Kujawinski, et al. 2022; Longnecker et al. 2024). Determining the molecular </w:t>
      </w:r>
      <w:r>
        <w:lastRenderedPageBreak/>
        <w:t>composition of marine carbon and its fluxes through the environment is therefore paramount in improving our ability to accurately model the micro</w:t>
      </w:r>
      <w:r>
        <w:t>bial marine ecosystem (Jones et al. 2024).</w:t>
      </w:r>
    </w:p>
    <w:p w:rsidR="00EC33AE" w:rsidRDefault="00510C9C">
      <w:pPr>
        <w:pStyle w:val="Heading2"/>
      </w:pPr>
      <w:bookmarkStart w:id="7" w:name="metabolites-and-metabolomics"/>
      <w:bookmarkStart w:id="8" w:name="_Toc201230950"/>
      <w:bookmarkEnd w:id="5"/>
      <w:r>
        <w:t>1.2 Metabolites and metabolomics</w:t>
      </w:r>
      <w:bookmarkEnd w:id="8"/>
    </w:p>
    <w:p w:rsidR="00EC33AE" w:rsidRDefault="00510C9C">
      <w:pPr>
        <w:pStyle w:val="FirstParagraph"/>
      </w:pPr>
      <w:r>
        <w:t>Metabolites are defined simply as the products of cellular metabolism, but this uncomplicated definition belies the dizzying complexity of microbial processes. While technically al</w:t>
      </w:r>
      <w:r>
        <w:t>l biologically produced molecules could fall within this category, the conventional usage refers to the small (&lt;1000 Dalton) organic molecules that act as currencies within the cell while excluding macromolecules such as proteins and lipids. Metabolites ar</w:t>
      </w:r>
      <w:r>
        <w:t>e often the reaction intermediates and building blocks of larger molecules but have several important roles of their own, including nutrient and energy storage (Van Mooy et al. 2009; Becker et al. 2018; Mojzeš et al. 2020), antioxidation (Narainsamy et al.</w:t>
      </w:r>
      <w:r>
        <w:t xml:space="preserve"> 2016), osmotic balance (Yancey et al. 1982; Yancey 2005), buoyancy (Yancey 2005; Boyd and Gradmann 2002), and cell signaling (both beneficial and antagonistic interactions) Thukral et al. (2023). There are likely hundreds of thousands of individual molecu</w:t>
      </w:r>
      <w:r>
        <w:t>les composing the metabolome in the environment, making their comprehensive analysis challenging (Schrimpe-Rutledge et al. 2016).</w:t>
      </w:r>
    </w:p>
    <w:p w:rsidR="00EC33AE" w:rsidRDefault="00510C9C">
      <w:pPr>
        <w:pStyle w:val="BodyText"/>
      </w:pPr>
      <w:r>
        <w:t>Nonetheless, metabolomics attempts to do so. The study of “all” small molecules in the cell is a rapidly growing field with ov</w:t>
      </w:r>
      <w:r>
        <w:t>er 10,000 publications in 2024 and recently eclipsed all other “omics” fields of study according to a topic search in Web of Science (Figure 1.1, Patti et al. (2012), Edwards (2023)). These publications span a massive swath of disciplines, with contributio</w:t>
      </w:r>
      <w:r>
        <w:t>ns from medicine, polymer chemistry, astronomy, and oceanography. This interdisciplinary nature has resulted in the construction of expansive databases linking organisms’ genetic potential to their realized state (Bauermeister et al. 2022; Kanehisa 2000; K</w:t>
      </w:r>
      <w:r>
        <w:t>arp et al. 2019).</w:t>
      </w:r>
    </w:p>
    <w:p w:rsidR="00EC33AE" w:rsidRDefault="00510C9C">
      <w:pPr>
        <w:pStyle w:val="CaptionedFigure"/>
      </w:pPr>
      <w:r>
        <w:rPr>
          <w:noProof/>
        </w:rPr>
        <w:lastRenderedPageBreak/>
        <w:drawing>
          <wp:inline distT="0" distB="0" distL="0" distR="0" wp14:anchorId="2861A6F3" wp14:editId="454E7545">
            <wp:extent cx="5943600" cy="3657600"/>
            <wp:effectExtent l="0" t="0" r="0" b="0"/>
            <wp:docPr id="23" name="Picture" descr="Figure 1.1: Number of publications indexed by Web of Science yearly since 1988 across different ’omics disciplines. Data were generated by searching the term in the legend as a topic and tabulated as a bar chart using the WOS Analyze Results option for Publication Years. All data rows were exported to CSV and plotted here using R’s ggplot2 library."/>
            <wp:cNvGraphicFramePr/>
            <a:graphic xmlns:a="http://schemas.openxmlformats.org/drawingml/2006/main">
              <a:graphicData uri="http://schemas.openxmlformats.org/drawingml/2006/picture">
                <pic:pic xmlns:pic="http://schemas.openxmlformats.org/drawingml/2006/picture">
                  <pic:nvPicPr>
                    <pic:cNvPr id="24" name="Picture" descr="figures/intro_metab_pubs_by_year.png"/>
                    <pic:cNvPicPr>
                      <a:picLocks noChangeAspect="1" noChangeArrowheads="1"/>
                    </pic:cNvPicPr>
                  </pic:nvPicPr>
                  <pic:blipFill>
                    <a:blip r:embed="rId8"/>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Figure 1.1: Number of publications indexed by Web of Science yearly since 1988 across different ’omics disciplines. Data were generated by searching the term in the legend as a topic and tabulated as a bar chart using the WOS Analyze Results option for Pub</w:t>
      </w:r>
      <w:r>
        <w:t xml:space="preserve">lication Years. All data rows were exported to CSV and plotted here using R’s </w:t>
      </w:r>
      <w:r>
        <w:rPr>
          <w:rStyle w:val="VerbatimChar"/>
        </w:rPr>
        <w:t>ggplot2</w:t>
      </w:r>
      <w:r>
        <w:t xml:space="preserve"> library.</w:t>
      </w:r>
    </w:p>
    <w:p w:rsidR="00EC33AE" w:rsidRDefault="00510C9C">
      <w:pPr>
        <w:pStyle w:val="BodyText"/>
      </w:pPr>
      <w:r>
        <w:t>Quantifying all small molecules in the cell is challenging for many reasons. First, metabolites span a wide range of chemical properties that cannot all be extra</w:t>
      </w:r>
      <w:r>
        <w:t>cted simultaneously or separated on the same type of chromatography (Kido Soule et al. 2015; Cajka and Fiehn 2016; Gika et al. 2019). Second, their wide range of roles in the cell mean that annotating signals is more difficult than proteomics or lipidomics</w:t>
      </w:r>
      <w:r>
        <w:t xml:space="preserve"> because their building blocks are not shared (Schrimpe-Rutledge et al. 2016). Third, the diversity and novelty of many compounds makes pure standards often unavailable, let alone isotopically-labeled versions necessary for the construction of the gold-sta</w:t>
      </w:r>
      <w:r>
        <w:t>ndard multipoint internal calibration curve (Patti et al. 2012; Cajka and Fiehn 2016).</w:t>
      </w:r>
    </w:p>
    <w:p w:rsidR="00EC33AE" w:rsidRDefault="00510C9C">
      <w:pPr>
        <w:pStyle w:val="BodyText"/>
      </w:pPr>
      <w:r>
        <w:lastRenderedPageBreak/>
        <w:t>The problems listed above are exacerbated in marine microbial metabolomics. Primarily this is due to their incredibly low concentrations in both the particulate and diss</w:t>
      </w:r>
      <w:r>
        <w:t>olved phases, with typical values in the picomolar to nanomolar range (Heal et al. 2021; Sacks et al. 2022; Moran, Kujawinski, et al. 2022; Longnecker et al. 2024). An additional problem is the way the salty matrix of seawater behaves similarly to many met</w:t>
      </w:r>
      <w:r>
        <w:t>abolites during chemical analysis but numerically dominates their abundance by 10</w:t>
      </w:r>
      <w:r>
        <w:rPr>
          <w:vertAlign w:val="superscript"/>
        </w:rPr>
        <w:t>5</w:t>
      </w:r>
      <w:r>
        <w:t xml:space="preserve"> to 10</w:t>
      </w:r>
      <w:r>
        <w:rPr>
          <w:vertAlign w:val="superscript"/>
        </w:rPr>
        <w:t>10</w:t>
      </w:r>
      <w:r>
        <w:t xml:space="preserve"> molecules per liter. (Boysen et al. 2018; Longnecker et al. 2024). In contrast to other metabolomics specialties where the organism of interest is well studied and g</w:t>
      </w:r>
      <w:r>
        <w:t>enetically documented, environmental metabolomics struggles with a lack of genetic representation and less than 5% of the genetic diversity in the ocean has been captured by reference genomes (DeLong 2005; Salazar and Sunagawa 2017). Certainly fewer than 5</w:t>
      </w:r>
      <w:r>
        <w:t>% of the organisms in the ocean have been cultured in the lab and their metabolites documented, though work to improve this is underway (Heal et al. 2021; Durham et al. 2022; Kujawinski et al. 2023). Finally, the general inaccessibility of the open ocean r</w:t>
      </w:r>
      <w:r>
        <w:t>esults in chronic undersampling and significantly reduced sample sizes relative to land-based metabolomics, resulting in low-power analyses that are only able to detect the largest signals (Karl and Church 2017).</w:t>
      </w:r>
    </w:p>
    <w:p w:rsidR="00EC33AE" w:rsidRDefault="00510C9C">
      <w:pPr>
        <w:pStyle w:val="BodyText"/>
      </w:pPr>
      <w:r>
        <w:t xml:space="preserve">Despite these challenges, marine microbial </w:t>
      </w:r>
      <w:r>
        <w:t>metabolomics shows significant promise for characterizing the composition of seawater and the organisms that live within it. Metabolites have been used to describe the latitudinal variation in marine particles (Heal et al. 2021; Johnson et al. 2023, 2020),</w:t>
      </w:r>
      <w:r>
        <w:t xml:space="preserve"> the response of the microbial community to nutrient and vitamin availability (Sañudo-Wilhelmy et al. 2014; Heal et al. 2017; Bertrand et al. 2015; Wilson et al. 2019; Dawson et al. 2020), and the response of phytoplankton to changes in temperature and sal</w:t>
      </w:r>
      <w:r>
        <w:t xml:space="preserve">inity (Dawson et al. 2023) as well as their response over the diel cycle (Muratore et al. 2022; Boysen </w:t>
      </w:r>
      <w:r>
        <w:lastRenderedPageBreak/>
        <w:t>et al. 2021). Additionally, recent work on metabolites dissolved in seawater has begun to unlock the vast diversity of organic carbon and nitrogen in the</w:t>
      </w:r>
      <w:r>
        <w:t xml:space="preserve"> ocean (Sacks et al. 2022; Widner et al. 2021; Johnson et al. 2017). All of these efforts have implications for the way the smallest molecules in the ocean affect its ability to cycle energy and matter through the globe.</w:t>
      </w:r>
    </w:p>
    <w:p w:rsidR="00EC33AE" w:rsidRDefault="00510C9C">
      <w:pPr>
        <w:pStyle w:val="Heading2"/>
      </w:pPr>
      <w:bookmarkStart w:id="9" w:name="X6f497e6d4ca9f8d42b9ad7d94c21ea5b20e72ad"/>
      <w:bookmarkStart w:id="10" w:name="_Toc201230951"/>
      <w:bookmarkEnd w:id="7"/>
      <w:r>
        <w:t>1.3 Automated and untargeted liquid</w:t>
      </w:r>
      <w:r>
        <w:t>-chromatography mass spectrometry</w:t>
      </w:r>
      <w:bookmarkEnd w:id="10"/>
    </w:p>
    <w:p w:rsidR="00EC33AE" w:rsidRDefault="00510C9C">
      <w:pPr>
        <w:pStyle w:val="FirstParagraph"/>
      </w:pPr>
      <w:r>
        <w:t>Mass spectrometry (MS) is the dominant analytical platform in metabolomics (Cajka and Fiehn 2016; Gika et al. 2019)</w:t>
      </w:r>
      <w:r>
        <w:t>. Commonly, this technique is paired with chromatographic separation to allow isomers to be quantified independently and to provide additional information about the chemicals’ nature. The disadvantage of this pairing is that the signal must then be integra</w:t>
      </w:r>
      <w:r>
        <w:t xml:space="preserve">ted in retention time to provide an accurate reconstruction of the original quantity. With noisy signals such as those produced by hydrophilic interaction columns (HILIC, Buszewski and Noga (2012)) and compounds near the limit of detection, this becomes a </w:t>
      </w:r>
      <w:r>
        <w:t>challenge. The conventional solution is manual integration, in which a mass-spectrometrist manually reviews the extracted chromatograms and determines the start and end of chromatographic peak for integration, often via graphical user interface (GUI). Howe</w:t>
      </w:r>
      <w:r>
        <w:t>ver, this method is time consuming (scaling with the number of compounds and the number of samples) and cannot be guaranteed to be reproducible. This has led to the use of software for automatic peak detection and integration.</w:t>
      </w:r>
    </w:p>
    <w:p w:rsidR="00EC33AE" w:rsidRDefault="00510C9C">
      <w:pPr>
        <w:pStyle w:val="BodyText"/>
      </w:pPr>
      <w:r>
        <w:t>Automatic peakpicking and ann</w:t>
      </w:r>
      <w:r>
        <w:t>otation software has been developed in parallel for the better part of two decades by both open-source and commercial endeavors (Colin A. Smith et al. 2006; Tautenhahn et al. 2008; Heuckeroth et al. 2024; Schmid et al. 2023; Tsugawa et al. 2015; Rafiei and</w:t>
      </w:r>
      <w:r>
        <w:t xml:space="preserve"> Sleno 2015; Coble and Fraga 2014; Hohrenk et al. 2020). The focus of these tools is typically on untargeted metabolomics (including proteomics and lipidomics), which uses a data-driven approach to compound detection rather than approaching the dataset wit</w:t>
      </w:r>
      <w:r>
        <w:t xml:space="preserve">h a list of </w:t>
      </w:r>
      <w:r>
        <w:lastRenderedPageBreak/>
        <w:t xml:space="preserve">anticipated compounds (Gika et al. 2019). This approach is particularly useful for marine microbial metabolomics, where many compounds are yet to be discovered and the additional features detected produce more powerful statistics to compensate </w:t>
      </w:r>
      <w:r>
        <w:t>for small sample sizes. The untargeted method also comes with significant drawbacks, with imperfect integrations by the peakpickers, multiple signals due to adducts and isotopes, and low-confidence annotations still requiring extensive manual review (Myers</w:t>
      </w:r>
      <w:r>
        <w:t xml:space="preserve"> et al. 2017a). While untargeted analysis is traditionally associated with hypothesis generation because of its compound discovery capability (Giera et al. 2022; Thukral et al. 2023), it is perfectly qualified for testing of a well-formed hypothesis as wel</w:t>
      </w:r>
      <w:r>
        <w:t>l.</w:t>
      </w:r>
    </w:p>
    <w:p w:rsidR="00EC33AE" w:rsidRDefault="00510C9C">
      <w:pPr>
        <w:pStyle w:val="BodyText"/>
      </w:pPr>
      <w:r>
        <w:t>I highlight here the distinction between untargeted MS and automated MS because they are orthogonal philosophies often conflated. It is entirely possible (and often desired!) to have an automatic targeted workflow where specific compounds of interest ar</w:t>
      </w:r>
      <w:r>
        <w:t>e quantified with the speed and reproducibility of an algorithm without expanding the analysis to unknowns. Similarly, it is possible to perform untargeted metabolomics with traditionally targeted tools such as Proteowizard’s Skyline (Adams et al. 2020) or</w:t>
      </w:r>
      <w:r>
        <w:t xml:space="preserve"> even Microsoft Excel as long as the data is used to drive discovery instead of a priori knowledge about the expected compounds. For example, one could imagine an Automated Data Analysis Pipeline (ADAP) type algorithm (Myers et al. 2017b) that recursively </w:t>
      </w:r>
      <w:r>
        <w:t xml:space="preserve">extracts the largest intensities in a file and nearby </w:t>
      </w:r>
      <w:r>
        <w:rPr>
          <w:i/>
          <w:iCs/>
        </w:rPr>
        <w:t>m/z</w:t>
      </w:r>
      <w:r>
        <w:t xml:space="preserve"> values for manual integration. These “alternate” MS methods (targeted automation and manual untargeted) are underutilized simply because the tools for their use have not yet been implemented or docu</w:t>
      </w:r>
      <w:r>
        <w:t>mented sufficiently.</w:t>
      </w:r>
    </w:p>
    <w:p w:rsidR="00EC33AE" w:rsidRDefault="00510C9C">
      <w:pPr>
        <w:pStyle w:val="Heading2"/>
      </w:pPr>
      <w:bookmarkStart w:id="11" w:name="overview-of-projects"/>
      <w:bookmarkStart w:id="12" w:name="_Toc201230952"/>
      <w:bookmarkEnd w:id="9"/>
      <w:r>
        <w:lastRenderedPageBreak/>
        <w:t>1.4 Overview of projects</w:t>
      </w:r>
      <w:bookmarkEnd w:id="12"/>
    </w:p>
    <w:p w:rsidR="00EC33AE" w:rsidRDefault="00510C9C">
      <w:pPr>
        <w:pStyle w:val="FirstParagraph"/>
      </w:pPr>
      <w:r>
        <w:t>This thesis presents a body of work spanning data science and oceanography. In the first chapter, I discuss how MS data can be enormously simplified by converting it into a “tidy” format in the sense of Wickham</w:t>
      </w:r>
      <w:r>
        <w:t xml:space="preserve"> (2014). This allows for the rapid exploration and reproducible analysis that I use in the rest of the thesis. Chapter 3 logically extends this framework into proper database systems which mitigates Chapter 2’s major problems with memory usage. I additiona</w:t>
      </w:r>
      <w:r>
        <w:t xml:space="preserve">lly compare multiple database systems with emphasis on modern column-oriented and online analytical processing methods that show particular promise. The particular strength of these methods is their ability to look at data </w:t>
      </w:r>
      <w:r>
        <w:rPr>
          <w:i/>
          <w:iCs/>
        </w:rPr>
        <w:t>across</w:t>
      </w:r>
      <w:r>
        <w:t xml:space="preserve"> files rather than within a</w:t>
      </w:r>
      <w:r>
        <w:t xml:space="preserve"> single one, something that I heavily leverage in later chapters.</w:t>
      </w:r>
    </w:p>
    <w:p w:rsidR="00EC33AE" w:rsidRDefault="00510C9C">
      <w:pPr>
        <w:pStyle w:val="BodyText"/>
      </w:pPr>
      <w:r>
        <w:t>Chapter 4 demonstrates the utility of allowing for rapid raw data access by showing how novel peak metrics calculated from the raw data can significantly reduce the rate of false positives i</w:t>
      </w:r>
      <w:r>
        <w:t>n existing peakpicking software. This “cleaned” data set then shows interesting differences between marine microbial samples taken from different depths that were not apparent in the original. In the appendix, I also illustrate how raw data itself can be t</w:t>
      </w:r>
      <w:r>
        <w:t>reated as a multidimensional array with the largest “signals” being those of high-quality peaks, allowing dimensionality reduction techniques to group MS features for rapid quality annotation.</w:t>
      </w:r>
    </w:p>
    <w:p w:rsidR="00EC33AE" w:rsidRDefault="00510C9C">
      <w:pPr>
        <w:pStyle w:val="BodyText"/>
      </w:pPr>
      <w:r>
        <w:t>Chapters 5 and 6 are applications of the above philosophy to oc</w:t>
      </w:r>
      <w:r>
        <w:t>eanographic data collected from the North Pacific Subtropical Gyre (NPSG) near Station ALOHA. The NPSG is the largest biome on the planet and, like most of the surface ocean, is limited by the bioavailability of nitrogen despite large standing stocks of di</w:t>
      </w:r>
      <w:r>
        <w:t>nitrogen gas and DON in addition to the constant upwelling of nitrate from the deep (Moore et al. 2013; Karl and Church 2017). Since nitrogen limits the amount of carbon fixation and export possible, understanding the forms and fluxes of nitrogen-containin</w:t>
      </w:r>
      <w:r>
        <w:t xml:space="preserve">g molecules and the organisms they compose directly affects our </w:t>
      </w:r>
      <w:r>
        <w:lastRenderedPageBreak/>
        <w:t>ability to predict marine carbon cycling. As the majority of the nitrogen flux is through small, polar molecules (Moran et al. 2016; Moran, Kujawinski, et al. 2022), metabolomics is particular</w:t>
      </w:r>
      <w:r>
        <w:t>ly well suited to describing and quantifying these elemental cycles.</w:t>
      </w:r>
    </w:p>
    <w:p w:rsidR="00EC33AE" w:rsidRDefault="00510C9C">
      <w:pPr>
        <w:pStyle w:val="BodyText"/>
      </w:pPr>
      <w:r>
        <w:t>Chapter 5 documents an exploratory metabolomics dataset collected in the NPSG across two sets of mesoscale eddy features of opposing polarity. In many ways this chapter felt like a return</w:t>
      </w:r>
      <w:r>
        <w:t xml:space="preserve"> to the Challenger era of observational oceanography which required the use of complex ecological statistics to unravel the impacts of sea level anomaly on the ocean’s metabolome and reported several compounds for the first time in the open ocean. Chapter </w:t>
      </w:r>
      <w:r>
        <w:t>6, in contrast, was a deeply-nested experimental framework using short-term incubations with isotopically-labeled nitrogen substrates to test specific hypotheses about microbial nutrient acquisition and use. In both cases, the rapid and intuitive explorati</w:t>
      </w:r>
      <w:r>
        <w:t>on of select chromatograms as well as access to the raw data was key for constructing a confident and coherent narrative of the microbial role in ocean biogeochemistry.</w:t>
      </w:r>
    </w:p>
    <w:p w:rsidR="00EC33AE" w:rsidRDefault="00510C9C">
      <w:pPr>
        <w:pStyle w:val="Heading1"/>
      </w:pPr>
      <w:bookmarkStart w:id="13" w:name="Xff869c56ad0fbc65e69c767f24e4713b44ddd4e"/>
      <w:bookmarkStart w:id="14" w:name="_Toc201230953"/>
      <w:bookmarkEnd w:id="3"/>
      <w:bookmarkEnd w:id="11"/>
      <w:r>
        <w:lastRenderedPageBreak/>
        <w:t>Chapter 2: Tidy Data Neatly Resolves Mass-Spectrometry’s Ragged Arrays</w:t>
      </w:r>
      <w:bookmarkEnd w:id="14"/>
    </w:p>
    <w:p w:rsidR="00EC33AE" w:rsidRDefault="00510C9C">
      <w:pPr>
        <w:pStyle w:val="Heading2"/>
      </w:pPr>
      <w:bookmarkStart w:id="15" w:name="abstract1"/>
      <w:bookmarkStart w:id="16" w:name="_Toc201230954"/>
      <w:r>
        <w:t>2.1 Abstract</w:t>
      </w:r>
      <w:r>
        <w:rPr>
          <w:rStyle w:val="FootnoteReference"/>
        </w:rPr>
        <w:footnoteReference w:id="1"/>
      </w:r>
      <w:bookmarkEnd w:id="16"/>
    </w:p>
    <w:p w:rsidR="00EC33AE" w:rsidRDefault="00510C9C">
      <w:pPr>
        <w:pStyle w:val="BodyText"/>
      </w:pPr>
      <w:r>
        <w:t>Mass spectrometry (MS) is a powerful tool for measuring biomolecules, but the data produced is often difficult to handle computationally because it is stored as a ragged array. In R, this format is typically encoded in complex S4 objects built around envi</w:t>
      </w:r>
      <w:r>
        <w:t>ronments, requiring an extensive background in R to perform even simple tasks. However, the adoption of tidy data (Wickham 2014) provides an alternate data structure that is highly intuitive and works neatly with base R functions and common packages, as we</w:t>
      </w:r>
      <w:r>
        <w:t xml:space="preserve">ll as other programming languages. Here, we discuss the current state of R-based MS data processing, the convenience and challenges of integrating tidy data techniques into MS data processing, and present </w:t>
      </w:r>
      <w:r>
        <w:rPr>
          <w:rStyle w:val="VerbatimChar"/>
        </w:rPr>
        <w:t>RaMS</w:t>
      </w:r>
      <w:r>
        <w:t xml:space="preserve">, a package that produces tidy representations </w:t>
      </w:r>
      <w:r>
        <w:t>of MS data.</w:t>
      </w:r>
    </w:p>
    <w:p w:rsidR="00EC33AE" w:rsidRDefault="00510C9C">
      <w:pPr>
        <w:pStyle w:val="Heading2"/>
      </w:pPr>
      <w:bookmarkStart w:id="17" w:name="introduction"/>
      <w:bookmarkStart w:id="18" w:name="_Toc201230955"/>
      <w:bookmarkEnd w:id="15"/>
      <w:r>
        <w:t>2.2 Introduction</w:t>
      </w:r>
      <w:bookmarkEnd w:id="18"/>
    </w:p>
    <w:p w:rsidR="00EC33AE" w:rsidRDefault="00510C9C">
      <w:pPr>
        <w:pStyle w:val="FirstParagraph"/>
      </w:pPr>
      <w:r>
        <w:t>Mass-spectrometry (MS) is a powerful tool for identifying and quantifying molecules in laboratory and environmental samples. It has grown enormously over recent decades and has been responsible for countless advances in chemica</w:t>
      </w:r>
      <w:r>
        <w:t>l and biological fields. It is often paired with liquid chromatography (LC) to separate compounds by retention time and improve detection limits. The large quantity of data produced by increasingly rapid and sensitive instruments has facilitated the adopti</w:t>
      </w:r>
      <w:r>
        <w:t>on of computational methods that use algorithms to detect, identify, and quantify molecular signatures.</w:t>
      </w:r>
    </w:p>
    <w:p w:rsidR="00EC33AE" w:rsidRDefault="00510C9C">
      <w:pPr>
        <w:pStyle w:val="BodyText"/>
      </w:pPr>
      <w:r>
        <w:lastRenderedPageBreak/>
        <w:t>Many mass-spectrometrists have some exposure to programming, often in R, and this familiarity is expected to increase in the future as computational met</w:t>
      </w:r>
      <w:r>
        <w:t>hods continue to become more popular and available. However, these researchers typically focus on results and the conclusions that can be drawn from them rather than the arcane details of any particular language or package. This produces a demand for simpl</w:t>
      </w:r>
      <w:r>
        <w:t>e data formats that can be quickly and easily understood by even a novice programmer. One such representation is the “tidy” data format, which is rapidly growing in popularity among R users for its consistent syntax and large library of supporting packages</w:t>
      </w:r>
      <w:r>
        <w:t xml:space="preserve"> (Wickham 2014). By formatting MS data tidily, the barrier to entry for novice programmers is dramatically reduced, as </w:t>
      </w:r>
      <w:r>
        <w:rPr>
          <w:rStyle w:val="VerbatimChar"/>
        </w:rPr>
        <w:t>tidyverse</w:t>
      </w:r>
      <w:r>
        <w:t xml:space="preserve"> functions learned elsewhere will function identically on MS data.</w:t>
      </w:r>
    </w:p>
    <w:p w:rsidR="00EC33AE" w:rsidRDefault="00510C9C">
      <w:pPr>
        <w:pStyle w:val="BodyText"/>
      </w:pPr>
      <w:r>
        <w:t>This article begins by reviewing the current theory and imple</w:t>
      </w:r>
      <w:r>
        <w:t>mentation of MS data handling, as driven by three major questions. First, why is it difficult to access and interpret MS data? Second, why should it be easier to do this? Finally, why don’t current algorithms make it trivial to do this? In the latter porti</w:t>
      </w:r>
      <w:r>
        <w:t>on of this article, we introduce a new package, called R-based access to Mass Spectrometry data (</w:t>
      </w:r>
      <w:r>
        <w:rPr>
          <w:rStyle w:val="VerbatimChar"/>
        </w:rPr>
        <w:t>RaMS</w:t>
      </w:r>
      <w:r>
        <w:t>) that provides tidy access to MS data and will facilitate future analysis and visualization.</w:t>
      </w:r>
    </w:p>
    <w:p w:rsidR="00EC33AE" w:rsidRDefault="00510C9C">
      <w:pPr>
        <w:pStyle w:val="Heading2"/>
      </w:pPr>
      <w:bookmarkStart w:id="19" w:name="X27ad7643da5ffe32b57c4716087b60c2564e11f"/>
      <w:bookmarkStart w:id="20" w:name="_Toc201230956"/>
      <w:bookmarkEnd w:id="17"/>
      <w:r>
        <w:t>2.3 Why is it difficult to access mass-spectrometry data?</w:t>
      </w:r>
      <w:bookmarkEnd w:id="20"/>
    </w:p>
    <w:p w:rsidR="00EC33AE" w:rsidRDefault="00510C9C">
      <w:pPr>
        <w:pStyle w:val="FirstParagraph"/>
      </w:pPr>
      <w:r>
        <w:t>Mas</w:t>
      </w:r>
      <w:r>
        <w:t>s spectrometers produce data in the form of ragged (also sometimes called “jagged”) arrays. These data structures contain an unequal number of columns per row because any number of ion masses (</w:t>
      </w:r>
      <w:r>
        <w:rPr>
          <w:i/>
          <w:iCs/>
        </w:rPr>
        <w:t>m/z</w:t>
      </w:r>
      <w:r>
        <w:t xml:space="preserve"> ratios) may be observed at a given time point. This data is</w:t>
      </w:r>
      <w:r>
        <w:t xml:space="preserve"> typically managed in a list-of-lists format, with a list of time points each containing a list of the ions observed and their abundances. While this is an effective way to preserve the data structure as it was produced by the instrument, it is less helpfu</w:t>
      </w:r>
      <w:r>
        <w:t xml:space="preserve">l when performing analysis. Typically, analysis (both manual and </w:t>
      </w:r>
      <w:r>
        <w:lastRenderedPageBreak/>
        <w:t xml:space="preserve">computational) iterates over </w:t>
      </w:r>
      <w:r>
        <w:rPr>
          <w:i/>
          <w:iCs/>
        </w:rPr>
        <w:t>m/z</w:t>
      </w:r>
      <w:r>
        <w:t xml:space="preserve"> windows rather than time. The main focus is the extracted ion chromatogram (EIC) which represents all time points for a given mass, and the spectrum of masses</w:t>
      </w:r>
      <w:r>
        <w:t xml:space="preserve"> obtained at a given time point is less useful during the preliminary review and initial discovery phases. This nested syntax, often itself contained within S4 objects and encoded as an environment, makes it difficult to extract EICs quickly and intuitivel</w:t>
      </w:r>
      <w:r>
        <w:t>y.</w:t>
      </w:r>
    </w:p>
    <w:p w:rsidR="00EC33AE" w:rsidRDefault="00510C9C">
      <w:pPr>
        <w:pStyle w:val="BodyText"/>
      </w:pPr>
      <w:r>
        <w:t xml:space="preserve">Even so, “difficult” is a relative assessment. Veteran R programmers have little difficulty writing elegant code that embraces these ragged arrays and the list-of-lists syntax. Indeed, the dominant MS processing package in R, </w:t>
      </w:r>
      <w:r>
        <w:rPr>
          <w:rStyle w:val="VerbatimChar"/>
        </w:rPr>
        <w:t>MSnbase</w:t>
      </w:r>
      <w:r>
        <w:t xml:space="preserve"> currently uses the </w:t>
      </w:r>
      <w:r>
        <w:t>S4 object system to great effect. However, MS experts are rarely also R experts and have a working familiarity with R rather than a comprehensive background in computer science. This working knowledge typically includes creating plots, subsetting data, and</w:t>
      </w:r>
      <w:r>
        <w:t xml:space="preserve"> manipulating simple objects but does not extend to the nuances of the S4 object system or methods for rewriting package code. Thus, a package capable of converting these complex data structures into a familiar format appears to be very much in demand.</w:t>
      </w:r>
    </w:p>
    <w:p w:rsidR="00EC33AE" w:rsidRDefault="00510C9C">
      <w:pPr>
        <w:pStyle w:val="BodyText"/>
      </w:pPr>
      <w:r>
        <w:t>Fin</w:t>
      </w:r>
      <w:r>
        <w:t>ally, it should be noted that existing MS data processing packages are designed to be holistic pipelines which accept raw data and output definitive results. There is very little room for a user’s customization beyond the provided function arguments despit</w:t>
      </w:r>
      <w:r>
        <w:t>e the enormous variability in MS setups, usage, and data quality. It is often challenging to access intermediate objects as a way to debug unexpected results, and published code is rarely easy to edit safely due to poor documentation and unit test coverage</w:t>
      </w:r>
      <w:r>
        <w:t xml:space="preserve">. These issues are compounded by the agglomerative nature of R packages that build extensively upon other R packages; the popular </w:t>
      </w:r>
      <w:r>
        <w:rPr>
          <w:rStyle w:val="VerbatimChar"/>
        </w:rPr>
        <w:t>xcms</w:t>
      </w:r>
      <w:r>
        <w:t xml:space="preserve"> processing package has over a hundred dependencies installed from across CRAN and Bioconductor, with further functionalit</w:t>
      </w:r>
      <w:r>
        <w:t xml:space="preserve">y provided by unregulated code from GitHub and </w:t>
      </w:r>
      <w:r>
        <w:lastRenderedPageBreak/>
        <w:t>SourceForge. When combined with additional issues from C++ compilers, versioning, and operating system discrepancies, MS data analysis becomes very much a “black box” with functioning pipelines treated as frag</w:t>
      </w:r>
      <w:r>
        <w:t>ile rather than simple, robust, and reproducible.</w:t>
      </w:r>
    </w:p>
    <w:p w:rsidR="00EC33AE" w:rsidRDefault="00510C9C">
      <w:pPr>
        <w:pStyle w:val="Heading2"/>
      </w:pPr>
      <w:bookmarkStart w:id="21" w:name="Xcbf13a93e7513d31b516b9972abd36afc637492"/>
      <w:bookmarkStart w:id="22" w:name="_Toc201230957"/>
      <w:bookmarkEnd w:id="19"/>
      <w:r>
        <w:t>2.4 Why should it be easier to access mass-spectrometry data?</w:t>
      </w:r>
      <w:bookmarkEnd w:id="22"/>
    </w:p>
    <w:p w:rsidR="00EC33AE" w:rsidRDefault="00510C9C">
      <w:pPr>
        <w:pStyle w:val="FirstParagraph"/>
      </w:pPr>
      <w:r>
        <w:t>Mass-spectrometry data is fundamentally simple. In LC-MS full-scan mode, each data point has three coordinates corresponding to the time, molecu</w:t>
      </w:r>
      <w:r>
        <w:t>lar mass, and intensity dimensions. Even the more complex fragmentation data requires only a single additional dimension, fragment mass. While this ignores the large quantity of critical metadata associated with each file that must also be stored somewhere</w:t>
      </w:r>
      <w:r>
        <w:t>, a core part of MS research is driven by the data alone. In this preliminary stage of analysis, metadata is less relevant than simple exploratory questions about which molecules can be detected and preliminary assessments of data quality. This exploratory</w:t>
      </w:r>
      <w:r>
        <w:t xml:space="preserve"> phase is driven by rapid, ad hoc discovery and hypothesis testing that typically requires visualizing chromatograms and the raw data to assess quality: this appears to be one of the reasons why R and its built-in plotting ability is so popular for MS anal</w:t>
      </w:r>
      <w:r>
        <w:t>ysis (Gatto et al. 2021). These queries should be trivial to implement, even for beginning R users, but current data storage methods make them difficult and often time-consuming. Currently, the easiest questions to answer about MS data are metadata-based q</w:t>
      </w:r>
      <w:r>
        <w:t>ueries about the instrument that the analyst is usually already able to answer. This is an artifact of information storage in most raw data files, with metadata available readily at the top level and measurements buried deep within.</w:t>
      </w:r>
    </w:p>
    <w:p w:rsidR="00EC33AE" w:rsidRDefault="00510C9C">
      <w:pPr>
        <w:pStyle w:val="BodyText"/>
      </w:pPr>
      <w:r>
        <w:t>Raw MS data is typicall</w:t>
      </w:r>
      <w:r>
        <w:t>y converted from vendor-specific formats into open-source versions that can be parsed without proprietary software. The modern standard is the mzML document, which has been designed to combine the best aspects of precursor standards in a single universal f</w:t>
      </w:r>
      <w:r>
        <w:t xml:space="preserve">ormat (Deutsch 2010). These XML documents have well-defined schema built </w:t>
      </w:r>
      <w:r>
        <w:lastRenderedPageBreak/>
        <w:t>around a controlled vocabulary to enable consistent parsing. Most critically, the development of the modern mzML format established accession numbers for each attribute which (accordi</w:t>
      </w:r>
      <w:r>
        <w:t>ng to the specification document) should never change. This stability means that the data can be accessed robustly with any XML parser. Older formats, such as mzXML, are currently deprecated and will not undergo further development, making them equally sta</w:t>
      </w:r>
      <w:r>
        <w:t>ble.</w:t>
      </w:r>
    </w:p>
    <w:p w:rsidR="00EC33AE" w:rsidRDefault="00510C9C">
      <w:pPr>
        <w:pStyle w:val="BodyText"/>
      </w:pPr>
      <w:r>
        <w:t xml:space="preserve">Finally, simple data formats make it easier to work within existing frameworks rather than developing exclusive functions. Tidy data interacts neatly with the entire </w:t>
      </w:r>
      <w:r>
        <w:rPr>
          <w:rStyle w:val="VerbatimChar"/>
        </w:rPr>
        <w:t>tidyverse</w:t>
      </w:r>
      <w:r>
        <w:t xml:space="preserve"> thanks to its shared design philosophy and it’s simple to upgrade basic dat</w:t>
      </w:r>
      <w:r>
        <w:t xml:space="preserve">a frames to </w:t>
      </w:r>
      <w:r>
        <w:rPr>
          <w:rStyle w:val="VerbatimChar"/>
        </w:rPr>
        <w:t>data.table</w:t>
      </w:r>
      <w:r>
        <w:t xml:space="preserve">s for improved access speed. More crucially, however, simple formats make it possible to port MS data to other languages and interfaces. It is straightforward to convert an R data frame to Python’s pandas version via the </w:t>
      </w:r>
      <w:r>
        <w:rPr>
          <w:rStyle w:val="VerbatimChar"/>
        </w:rPr>
        <w:t>reticulate</w:t>
      </w:r>
      <w:r>
        <w:t xml:space="preserve"> pa</w:t>
      </w:r>
      <w:r>
        <w:t>ckage, encode it as a SQL database, or export it as a CSV file to be viewed in Excel or other familiar GUIs. The same cannot be said for R’s environments and S4 objects. This connectivity ensures that the best tools possible can be applied to a problem, ra</w:t>
      </w:r>
      <w:r>
        <w:t>ther than the subset available in a given package or programming language. Simplifying access to and working storage of MS data is a critical step for the further development of fast, accurate algorithms for the detection and quantification of molecules ac</w:t>
      </w:r>
      <w:r>
        <w:t>ross many areas of science.</w:t>
      </w:r>
    </w:p>
    <w:p w:rsidR="00EC33AE" w:rsidRDefault="00510C9C">
      <w:pPr>
        <w:pStyle w:val="Heading2"/>
      </w:pPr>
      <w:bookmarkStart w:id="23" w:name="Xadfde7a83caccdb1b4f28c09de9e94cdbeb1c6c"/>
      <w:bookmarkStart w:id="24" w:name="_Toc201230958"/>
      <w:bookmarkEnd w:id="21"/>
      <w:r>
        <w:t>2.5 Why isn’t it already easier to access mass-spectrometry data?</w:t>
      </w:r>
      <w:bookmarkEnd w:id="24"/>
    </w:p>
    <w:p w:rsidR="00EC33AE" w:rsidRDefault="00510C9C">
      <w:pPr>
        <w:pStyle w:val="FirstParagraph"/>
      </w:pPr>
      <w:r>
        <w:t>Of course, there are challenges that make simplification difficult and a trade-off must be made between speed, storage, and sanity. Tidy data favors code readability and intuitiveness over computational efficiency: for example, a list-of-lists model is mor</w:t>
      </w:r>
      <w:r>
        <w:t xml:space="preserve">e memory efficient than the proposed rectangular data structure because each time point is stored once rather than repeated in each row. When multiple files are analyzed simultaneously, tidy data also requires that the </w:t>
      </w:r>
      <w:r>
        <w:lastRenderedPageBreak/>
        <w:t>filename be repeated similarly, resul</w:t>
      </w:r>
      <w:r>
        <w:t>ting in essentially a doubling of object size in the computer memory. Given that most MS experiments involve tens or hundreds of large files, this is a major concern and current packages handle memory carefully, either reading from disk only what is needed</w:t>
      </w:r>
      <w:r>
        <w:t xml:space="preserve"> or running files in batches. There are several ways to resolve this problem within the tidy data model as well. During the exploration phase, it is rarely necessary to load all data from files simultaneously, but viewing some portion of the data is still </w:t>
      </w:r>
      <w:r>
        <w:t>critically important for quality control. With the tidy model, it’s not required to import all the data in a single comprehensive step. Instead, quality control files or pooled samples can be viewed as representative of the whole run and rarely challenge m</w:t>
      </w:r>
      <w:r>
        <w:t>emory requirements. Additionally, tidy data makes it easy to subset only the masses of interest for targeted analyses, and the remainder of the data can be discarded from memory. For the final comprehensive analysis, it is much simpler to encode MS data in</w:t>
      </w:r>
      <w:r>
        <w:t>to an external database for access via SQL or other query language when formatted tidily than it is to wrangle current implementations into some accessible object that can handle project sizes larger than the computer’s memory.</w:t>
      </w:r>
    </w:p>
    <w:p w:rsidR="00EC33AE" w:rsidRDefault="00510C9C">
      <w:pPr>
        <w:pStyle w:val="BodyText"/>
      </w:pPr>
      <w:r>
        <w:t>Theoretically, the ideal dat</w:t>
      </w:r>
      <w:r>
        <w:t xml:space="preserve">a structure for MS data processing speed would invert the current list-of-lists schema by constructing a list of unique </w:t>
      </w:r>
      <w:r>
        <w:rPr>
          <w:i/>
          <w:iCs/>
        </w:rPr>
        <w:t>m/z</w:t>
      </w:r>
      <w:r>
        <w:t xml:space="preserve"> values, each containing the time points at which that mass ratio was observed and the corresponding intensity. However, this method </w:t>
      </w:r>
      <w:r>
        <w:t>is complicated by the instrumental error inherent in measuring molecular masses. The same molecule may be measured to have a slightly different mass at each time point, and “binning” these masses together across all time points for a single consensus value</w:t>
      </w:r>
      <w:r>
        <w:t xml:space="preserve"> risks incorporating nearby masses together even at hypothetical sub-ppm mass accuracy (Kind and Fiehn 2006). Instead, </w:t>
      </w:r>
      <w:r>
        <w:rPr>
          <w:i/>
          <w:iCs/>
        </w:rPr>
        <w:t>m/z</w:t>
      </w:r>
      <w:r>
        <w:t xml:space="preserve"> values are continuous rather than discrete, making it difficult to encode the data in this way. A tidy framework resolves part of thi</w:t>
      </w:r>
      <w:r>
        <w:t xml:space="preserve">s issue by storing the time and </w:t>
      </w:r>
      <w:r>
        <w:rPr>
          <w:i/>
          <w:iCs/>
        </w:rPr>
        <w:t>m/z</w:t>
      </w:r>
      <w:r>
        <w:t xml:space="preserve"> </w:t>
      </w:r>
      <w:r>
        <w:lastRenderedPageBreak/>
        <w:t xml:space="preserve">values in columns that can be indexed by a binary search, such as the one implemented by </w:t>
      </w:r>
      <w:r>
        <w:rPr>
          <w:rStyle w:val="VerbatimChar"/>
        </w:rPr>
        <w:t>data.table</w:t>
      </w:r>
      <w:r>
        <w:t xml:space="preserve">. This allows for rapid subsetting by both time and </w:t>
      </w:r>
      <w:r>
        <w:rPr>
          <w:i/>
          <w:iCs/>
        </w:rPr>
        <w:t>m/z</w:t>
      </w:r>
      <w:r>
        <w:t>. Finally, it is worth noting that computers have rapidly grown fa</w:t>
      </w:r>
      <w:r>
        <w:t>ster and larger while human intuition has not grown as quickly. This indicates that concerns with processing time and memory will lessen over time and that in the long run, sanity should be prioritized over speed and storage.</w:t>
      </w:r>
    </w:p>
    <w:p w:rsidR="00EC33AE" w:rsidRDefault="00510C9C">
      <w:pPr>
        <w:pStyle w:val="BodyText"/>
      </w:pPr>
      <w:r>
        <w:t>There are other reasons that a</w:t>
      </w:r>
      <w:r>
        <w:t xml:space="preserve"> tidy approach has not yet been implemented for MS data. MS files include large amounts of metadata which should not be discarded, but are challenging to encode efficiently in a rectangular format. A proper tidy approach requires that a separate table be c</w:t>
      </w:r>
      <w:r>
        <w:t>onstructed to hold this per-file metadata, with a key such as file name that permits joining the metadata back to the original information. Compared to the monolithic S4 objects constructed by traditional workflows, managing multiple tables may be unappeal</w:t>
      </w:r>
      <w:r>
        <w:t>ing. S4 objects also excel at recording each process that is performed on the data, and a specific “processes” slot is found in some objects to record exactly this. However, with the emergence of code sharing and open-source projects it becomes less critic</w:t>
      </w:r>
      <w:r>
        <w:t>al that the data itself records the process because the source code is available.</w:t>
      </w:r>
    </w:p>
    <w:p w:rsidR="00EC33AE" w:rsidRDefault="00510C9C">
      <w:pPr>
        <w:pStyle w:val="BodyText"/>
      </w:pPr>
      <w:r>
        <w:t xml:space="preserve">Finally, a significant history exists for today’s methods. </w:t>
      </w:r>
      <w:r>
        <w:rPr>
          <w:rStyle w:val="VerbatimChar"/>
        </w:rPr>
        <w:t>MSnbase</w:t>
      </w:r>
      <w:r>
        <w:t>, the first widely-used R package designed to process MS data, implemented S4 objects as a way to hold entir</w:t>
      </w:r>
      <w:r>
        <w:t>e MS experiments in memory, and dependent packages extend this MSnExp object in various ways rather than discarding it entirely. This development history and connected network of packages is incredibly useful and represents an extensive process of innovati</w:t>
      </w:r>
      <w:r>
        <w:t>on and refinement. We would like to emphasize that the concerns raised here and the package introduced below are not designed to critique or replace this significant effort. Instead, our goal is to function alongside prior work as a way to enable rapid, in</w:t>
      </w:r>
      <w:r>
        <w:t xml:space="preserve">teractive, and preliminary exploration. Following initial </w:t>
      </w:r>
      <w:r>
        <w:lastRenderedPageBreak/>
        <w:t>investigation, we recommend using the existing pipelines and extensive package network to establish a reproducible, scripted process of MS data analysis.</w:t>
      </w:r>
    </w:p>
    <w:p w:rsidR="00EC33AE" w:rsidRDefault="00510C9C">
      <w:pPr>
        <w:pStyle w:val="Heading2"/>
      </w:pPr>
      <w:bookmarkStart w:id="25" w:name="the-rams-package"/>
      <w:bookmarkStart w:id="26" w:name="_Toc201230959"/>
      <w:bookmarkEnd w:id="23"/>
      <w:r>
        <w:t>2.6 The RaMS package</w:t>
      </w:r>
      <w:bookmarkEnd w:id="26"/>
    </w:p>
    <w:p w:rsidR="00EC33AE" w:rsidRDefault="00510C9C">
      <w:pPr>
        <w:pStyle w:val="FirstParagraph"/>
      </w:pPr>
      <w:r>
        <w:t xml:space="preserve">The </w:t>
      </w:r>
      <w:r>
        <w:rPr>
          <w:rStyle w:val="VerbatimChar"/>
        </w:rPr>
        <w:t>RaMS</w:t>
      </w:r>
      <w:r>
        <w:t xml:space="preserve"> </w:t>
      </w:r>
      <w:r>
        <w:t>package implements in R a set of methods used to parse open-source mass-spectrometry documents into the R-friendly data frame format. Functions in the package accept file names and the type of data requested as arguments and return rectangular data objects</w:t>
      </w:r>
      <w:r>
        <w:t xml:space="preserve"> stored in R’s memory. This data can then be processed and visualized immediately using base R functions such as plot and subset, passed to additional packages such as </w:t>
      </w:r>
      <w:r>
        <w:rPr>
          <w:rStyle w:val="VerbatimChar"/>
        </w:rPr>
        <w:t>ggplot2</w:t>
      </w:r>
      <w:r>
        <w:t xml:space="preserve"> and </w:t>
      </w:r>
      <w:r>
        <w:rPr>
          <w:rStyle w:val="VerbatimChar"/>
        </w:rPr>
        <w:t>data.table</w:t>
      </w:r>
      <w:r>
        <w:t>, or exported to language-agnostic formats such as CSV files or SQ</w:t>
      </w:r>
      <w:r>
        <w:t>L databases.</w:t>
      </w:r>
    </w:p>
    <w:p w:rsidR="00EC33AE" w:rsidRDefault="00510C9C">
      <w:pPr>
        <w:pStyle w:val="Heading3"/>
      </w:pPr>
      <w:bookmarkStart w:id="27" w:name="installation"/>
      <w:r>
        <w:t>2.6.1 Installation</w:t>
      </w:r>
    </w:p>
    <w:p w:rsidR="00EC33AE" w:rsidRDefault="00510C9C">
      <w:pPr>
        <w:pStyle w:val="FirstParagraph"/>
      </w:pPr>
      <w:r>
        <w:t xml:space="preserve">The </w:t>
      </w:r>
      <w:r>
        <w:rPr>
          <w:rStyle w:val="VerbatimChar"/>
        </w:rPr>
        <w:t>RaMS</w:t>
      </w:r>
      <w:r>
        <w:t xml:space="preserve"> package can be installed in two ways, the release version from CRAN:</w:t>
      </w:r>
    </w:p>
    <w:p w:rsidR="00EC33AE" w:rsidRDefault="00510C9C">
      <w:pPr>
        <w:pStyle w:val="SourceCode"/>
      </w:pPr>
      <w:r>
        <w:rPr>
          <w:rStyle w:val="FunctionTok"/>
        </w:rPr>
        <w:t>install.packages</w:t>
      </w:r>
      <w:r>
        <w:rPr>
          <w:rStyle w:val="NormalTok"/>
        </w:rPr>
        <w:t>(</w:t>
      </w:r>
      <w:r>
        <w:rPr>
          <w:rStyle w:val="StringTok"/>
        </w:rPr>
        <w:t>"RaMS"</w:t>
      </w:r>
      <w:r>
        <w:rPr>
          <w:rStyle w:val="NormalTok"/>
        </w:rPr>
        <w:t>)</w:t>
      </w:r>
    </w:p>
    <w:p w:rsidR="00EC33AE" w:rsidRDefault="00510C9C">
      <w:pPr>
        <w:pStyle w:val="FirstParagraph"/>
      </w:pPr>
      <w:r>
        <w:t>or the development version from GitHub:</w:t>
      </w:r>
    </w:p>
    <w:p w:rsidR="00EC33AE" w:rsidRDefault="00510C9C">
      <w:pPr>
        <w:pStyle w:val="SourceCode"/>
      </w:pPr>
      <w:r>
        <w:rPr>
          <w:rStyle w:val="CommentTok"/>
        </w:rPr>
        <w:t># install.packages("remotes")</w:t>
      </w:r>
      <w:r>
        <w:br/>
      </w:r>
      <w:r>
        <w:rPr>
          <w:rStyle w:val="NormalTok"/>
        </w:rPr>
        <w:t>remotes</w:t>
      </w:r>
      <w:r>
        <w:rPr>
          <w:rStyle w:val="SpecialCharTok"/>
        </w:rPr>
        <w:t>::</w:t>
      </w:r>
      <w:r>
        <w:rPr>
          <w:rStyle w:val="FunctionTok"/>
        </w:rPr>
        <w:t>install_github</w:t>
      </w:r>
      <w:r>
        <w:rPr>
          <w:rStyle w:val="NormalTok"/>
        </w:rPr>
        <w:t>(</w:t>
      </w:r>
      <w:r>
        <w:rPr>
          <w:rStyle w:val="StringTok"/>
        </w:rPr>
        <w:t>"wkumler/RaMS"</w:t>
      </w:r>
      <w:r>
        <w:rPr>
          <w:rStyle w:val="NormalTok"/>
        </w:rPr>
        <w:t>)</w:t>
      </w:r>
    </w:p>
    <w:p w:rsidR="00EC33AE" w:rsidRDefault="00510C9C">
      <w:pPr>
        <w:pStyle w:val="Heading3"/>
      </w:pPr>
      <w:bookmarkStart w:id="28" w:name="input-arguments"/>
      <w:bookmarkEnd w:id="27"/>
      <w:r>
        <w:t>2.6.2 Input</w:t>
      </w:r>
      <w:r>
        <w:t xml:space="preserve"> arguments</w:t>
      </w:r>
    </w:p>
    <w:p w:rsidR="00EC33AE" w:rsidRDefault="00510C9C">
      <w:pPr>
        <w:pStyle w:val="FirstParagraph"/>
      </w:pPr>
      <w:r>
        <w:rPr>
          <w:rStyle w:val="VerbatimChar"/>
        </w:rPr>
        <w:t>RaMS</w:t>
      </w:r>
      <w:r>
        <w:t xml:space="preserve"> is simple and intuitive, requiring the memorization of a single new function </w:t>
      </w:r>
      <w:r>
        <w:rPr>
          <w:rStyle w:val="VerbatimChar"/>
        </w:rPr>
        <w:t>grabMSdata</w:t>
      </w:r>
      <w:r>
        <w:t xml:space="preserve"> with the following usage:</w:t>
      </w:r>
    </w:p>
    <w:p w:rsidR="00EC33AE" w:rsidRDefault="00510C9C">
      <w:pPr>
        <w:pStyle w:val="SourceCode"/>
      </w:pPr>
      <w:r>
        <w:rPr>
          <w:rStyle w:val="FunctionTok"/>
        </w:rPr>
        <w:t>grabMSdata</w:t>
      </w:r>
      <w:r>
        <w:rPr>
          <w:rStyle w:val="NormalTok"/>
        </w:rPr>
        <w:t>(files)</w:t>
      </w:r>
    </w:p>
    <w:p w:rsidR="00EC33AE" w:rsidRDefault="00510C9C">
      <w:pPr>
        <w:pStyle w:val="FirstParagraph"/>
      </w:pPr>
      <w:r>
        <w:t xml:space="preserve">Where </w:t>
      </w:r>
      <w:r>
        <w:rPr>
          <w:rStyle w:val="VerbatimChar"/>
        </w:rPr>
        <w:t>files</w:t>
      </w:r>
      <w:r>
        <w:t xml:space="preserve"> is a vector of file paths to mzML or mzXML documents, which can be located on the user’s compute</w:t>
      </w:r>
      <w:r>
        <w:t>r, a network drive, FTP site, or even at a URL on the Internet. Further parameters are documented below in Table 2.1:</w:t>
      </w:r>
    </w:p>
    <w:p w:rsidR="00EC33AE" w:rsidRDefault="00510C9C">
      <w:pPr>
        <w:pStyle w:val="TableCaption"/>
      </w:pPr>
      <w:r>
        <w:t xml:space="preserve">Table 2.1: Parameters accepted by the </w:t>
      </w:r>
      <w:r>
        <w:rPr>
          <w:rStyle w:val="VerbatimChar"/>
        </w:rPr>
        <w:t>grabMSdata</w:t>
      </w:r>
      <w:r>
        <w:t xml:space="preserve"> function.</w:t>
      </w:r>
    </w:p>
    <w:tbl>
      <w:tblPr>
        <w:tblStyle w:val="Table"/>
        <w:tblW w:w="5000" w:type="pct"/>
        <w:tblLayout w:type="fixed"/>
        <w:tblLook w:val="0020" w:firstRow="1" w:lastRow="0" w:firstColumn="0" w:lastColumn="0" w:noHBand="0" w:noVBand="0"/>
      </w:tblPr>
      <w:tblGrid>
        <w:gridCol w:w="1915"/>
        <w:gridCol w:w="7661"/>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1584" w:type="dxa"/>
          </w:tcPr>
          <w:p w:rsidR="00EC33AE" w:rsidRDefault="00510C9C">
            <w:pPr>
              <w:pStyle w:val="Compact"/>
            </w:pPr>
            <w:r>
              <w:t>Parameter</w:t>
            </w:r>
          </w:p>
        </w:tc>
        <w:tc>
          <w:tcPr>
            <w:tcW w:w="6336" w:type="dxa"/>
          </w:tcPr>
          <w:p w:rsidR="00EC33AE" w:rsidRDefault="00510C9C">
            <w:pPr>
              <w:pStyle w:val="Compact"/>
            </w:pPr>
            <w:r>
              <w:t>Description</w:t>
            </w:r>
          </w:p>
        </w:tc>
      </w:tr>
      <w:tr w:rsidR="00EC33AE">
        <w:tc>
          <w:tcPr>
            <w:tcW w:w="1584" w:type="dxa"/>
          </w:tcPr>
          <w:p w:rsidR="00EC33AE" w:rsidRDefault="00510C9C">
            <w:pPr>
              <w:pStyle w:val="Compact"/>
            </w:pPr>
            <w:r>
              <w:rPr>
                <w:rStyle w:val="VerbatimChar"/>
              </w:rPr>
              <w:t>grab_what</w:t>
            </w:r>
          </w:p>
        </w:tc>
        <w:tc>
          <w:tcPr>
            <w:tcW w:w="6336" w:type="dxa"/>
          </w:tcPr>
          <w:p w:rsidR="00EC33AE" w:rsidRDefault="00510C9C">
            <w:pPr>
              <w:pStyle w:val="Compact"/>
            </w:pPr>
            <w:r>
              <w:t xml:space="preserve">Specifies the information to extract from the </w:t>
            </w:r>
            <w:r>
              <w:t xml:space="preserve">mzML or mzXML file. Can </w:t>
            </w:r>
            <w:r>
              <w:lastRenderedPageBreak/>
              <w:t>currently accept any combination of “MS1”, “MS2”, “EIC”, “EIC_MS2”, “metadata”, and “everything” (the default).</w:t>
            </w:r>
          </w:p>
        </w:tc>
      </w:tr>
      <w:tr w:rsidR="00EC33AE">
        <w:tc>
          <w:tcPr>
            <w:tcW w:w="1584" w:type="dxa"/>
          </w:tcPr>
          <w:p w:rsidR="00EC33AE" w:rsidRDefault="00510C9C">
            <w:pPr>
              <w:pStyle w:val="Compact"/>
            </w:pPr>
            <w:r>
              <w:rPr>
                <w:rStyle w:val="VerbatimChar"/>
              </w:rPr>
              <w:lastRenderedPageBreak/>
              <w:t>verbosity</w:t>
            </w:r>
          </w:p>
        </w:tc>
        <w:tc>
          <w:tcPr>
            <w:tcW w:w="6336" w:type="dxa"/>
          </w:tcPr>
          <w:p w:rsidR="00EC33AE" w:rsidRDefault="00510C9C">
            <w:pPr>
              <w:pStyle w:val="Compact"/>
            </w:pPr>
            <w:r>
              <w:t>Controls progress messages sent to the console at three different levels: no output, loading bar and total time elapsed, and detailed timing information for each file.</w:t>
            </w:r>
          </w:p>
        </w:tc>
      </w:tr>
      <w:tr w:rsidR="00EC33AE">
        <w:tc>
          <w:tcPr>
            <w:tcW w:w="1584" w:type="dxa"/>
          </w:tcPr>
          <w:p w:rsidR="00EC33AE" w:rsidRDefault="00510C9C">
            <w:pPr>
              <w:pStyle w:val="Compact"/>
            </w:pPr>
            <w:r>
              <w:rPr>
                <w:rStyle w:val="VerbatimChar"/>
              </w:rPr>
              <w:t>mz</w:t>
            </w:r>
          </w:p>
        </w:tc>
        <w:tc>
          <w:tcPr>
            <w:tcW w:w="6336" w:type="dxa"/>
          </w:tcPr>
          <w:p w:rsidR="00EC33AE" w:rsidRDefault="00510C9C">
            <w:pPr>
              <w:pStyle w:val="Compact"/>
            </w:pPr>
            <w:r>
              <w:t xml:space="preserve">Used when </w:t>
            </w:r>
            <w:r>
              <w:rPr>
                <w:rStyle w:val="VerbatimChar"/>
              </w:rPr>
              <w:t>grab_what</w:t>
            </w:r>
            <w:r>
              <w:t xml:space="preserve"> includes “EIC” or “EIC_MS2”. This argument should be a vector of</w:t>
            </w:r>
            <w:r>
              <w:t xml:space="preserve"> the </w:t>
            </w:r>
            <w:r>
              <w:rPr>
                <w:i/>
                <w:iCs/>
              </w:rPr>
              <w:t>m/z</w:t>
            </w:r>
            <w:r>
              <w:t xml:space="preserve"> ratios interesting to the user, if the whole file is too large to load into memory at once or only a few masses are of interest.</w:t>
            </w:r>
          </w:p>
        </w:tc>
      </w:tr>
      <w:tr w:rsidR="00EC33AE">
        <w:tc>
          <w:tcPr>
            <w:tcW w:w="1584" w:type="dxa"/>
          </w:tcPr>
          <w:p w:rsidR="00EC33AE" w:rsidRDefault="00510C9C">
            <w:pPr>
              <w:pStyle w:val="Compact"/>
            </w:pPr>
            <w:r>
              <w:rPr>
                <w:rStyle w:val="VerbatimChar"/>
              </w:rPr>
              <w:t>ppm</w:t>
            </w:r>
          </w:p>
        </w:tc>
        <w:tc>
          <w:tcPr>
            <w:tcW w:w="6336" w:type="dxa"/>
          </w:tcPr>
          <w:p w:rsidR="00EC33AE" w:rsidRDefault="00510C9C">
            <w:pPr>
              <w:pStyle w:val="Compact"/>
            </w:pPr>
            <w:r>
              <w:t xml:space="preserve">Used alongside the </w:t>
            </w:r>
            <w:r>
              <w:rPr>
                <w:rStyle w:val="VerbatimChar"/>
              </w:rPr>
              <w:t>mz</w:t>
            </w:r>
            <w:r>
              <w:t xml:space="preserve"> argument to provide a parts-per-million error window associated with the instrument on whic</w:t>
            </w:r>
            <w:r>
              <w:t>h the data was collected.</w:t>
            </w:r>
          </w:p>
        </w:tc>
      </w:tr>
      <w:tr w:rsidR="00EC33AE">
        <w:tc>
          <w:tcPr>
            <w:tcW w:w="1584" w:type="dxa"/>
          </w:tcPr>
          <w:p w:rsidR="00EC33AE" w:rsidRDefault="00510C9C">
            <w:pPr>
              <w:pStyle w:val="Compact"/>
            </w:pPr>
            <w:r>
              <w:rPr>
                <w:rStyle w:val="VerbatimChar"/>
              </w:rPr>
              <w:t>rtrange</w:t>
            </w:r>
          </w:p>
        </w:tc>
        <w:tc>
          <w:tcPr>
            <w:tcW w:w="6336" w:type="dxa"/>
          </w:tcPr>
          <w:p w:rsidR="00EC33AE" w:rsidRDefault="00510C9C">
            <w:pPr>
              <w:pStyle w:val="Compact"/>
            </w:pPr>
            <w:r>
              <w:t>A length-two numeric vector with start and end times of interest. Often only a subset of the LC run is of interest, and providing this argument limits the data extracted to those between the provided bounds.</w:t>
            </w:r>
          </w:p>
        </w:tc>
      </w:tr>
    </w:tbl>
    <w:p w:rsidR="00EC33AE" w:rsidRDefault="00510C9C">
      <w:pPr>
        <w:pStyle w:val="Heading3"/>
      </w:pPr>
      <w:bookmarkStart w:id="29" w:name="usage"/>
      <w:bookmarkEnd w:id="28"/>
      <w:r>
        <w:t>2.6.3 Usage</w:t>
      </w:r>
    </w:p>
    <w:p w:rsidR="00EC33AE" w:rsidRDefault="00510C9C">
      <w:pPr>
        <w:pStyle w:val="FirstParagraph"/>
      </w:pPr>
      <w:r>
        <w:t xml:space="preserve">Extracting data with </w:t>
      </w:r>
      <w:r>
        <w:rPr>
          <w:rStyle w:val="VerbatimChar"/>
        </w:rPr>
        <w:t>grabMSdata</w:t>
      </w:r>
      <w:r>
        <w:t xml:space="preserve"> returns a list of tables, each named after one of the parameters requested. A </w:t>
      </w:r>
      <w:r>
        <w:rPr>
          <w:rStyle w:val="VerbatimChar"/>
        </w:rPr>
        <w:t>grab_what</w:t>
      </w:r>
      <w:r>
        <w:t xml:space="preserve"> argument of </w:t>
      </w:r>
      <w:r>
        <w:rPr>
          <w:rStyle w:val="VerbatimChar"/>
        </w:rPr>
        <w:t>"MS1"</w:t>
      </w:r>
      <w:r>
        <w:t xml:space="preserve"> will return a list with a single entry, the MS</w:t>
      </w:r>
      <w:r>
        <w:rPr>
          <w:vertAlign w:val="superscript"/>
        </w:rPr>
        <w:t>1</w:t>
      </w:r>
      <w:r>
        <w:t xml:space="preserve"> (i.e. full-scan data) for all of the files:</w:t>
      </w:r>
    </w:p>
    <w:p w:rsidR="00EC33AE" w:rsidRDefault="00510C9C">
      <w:pPr>
        <w:pStyle w:val="SourceCode"/>
      </w:pPr>
      <w:r>
        <w:rPr>
          <w:rStyle w:val="NormalTok"/>
        </w:rPr>
        <w:t xml:space="preserve">msfile </w:t>
      </w:r>
      <w:r>
        <w:rPr>
          <w:rStyle w:val="OtherTok"/>
        </w:rPr>
        <w:t>&lt;-</w:t>
      </w:r>
      <w:r>
        <w:rPr>
          <w:rStyle w:val="NormalTok"/>
        </w:rPr>
        <w:t xml:space="preserve"> </w:t>
      </w:r>
      <w:r>
        <w:rPr>
          <w:rStyle w:val="FunctionTok"/>
        </w:rPr>
        <w:t>system.file</w:t>
      </w:r>
      <w:r>
        <w:rPr>
          <w:rStyle w:val="NormalTok"/>
        </w:rPr>
        <w:t>(</w:t>
      </w:r>
      <w:r>
        <w:rPr>
          <w:rStyle w:val="StringTok"/>
        </w:rPr>
        <w:t>"extdata"</w:t>
      </w:r>
      <w:r>
        <w:rPr>
          <w:rStyle w:val="NormalTok"/>
        </w:rPr>
        <w:t xml:space="preserve">, </w:t>
      </w:r>
      <w:r>
        <w:rPr>
          <w:rStyle w:val="StringTok"/>
        </w:rPr>
        <w:t>"LB12HL_AB.mzML.gz"</w:t>
      </w:r>
      <w:r>
        <w:rPr>
          <w:rStyle w:val="NormalTok"/>
        </w:rPr>
        <w:t xml:space="preserve">, </w:t>
      </w:r>
      <w:r>
        <w:rPr>
          <w:rStyle w:val="AttributeTok"/>
        </w:rPr>
        <w:t>package =</w:t>
      </w:r>
      <w:r>
        <w:rPr>
          <w:rStyle w:val="NormalTok"/>
        </w:rPr>
        <w:t xml:space="preserve"> </w:t>
      </w:r>
      <w:r>
        <w:rPr>
          <w:rStyle w:val="StringTok"/>
        </w:rPr>
        <w:t>"RaMS"</w:t>
      </w:r>
      <w:r>
        <w:rPr>
          <w:rStyle w:val="NormalTok"/>
        </w:rPr>
        <w:t>)</w:t>
      </w:r>
      <w:r>
        <w:br/>
      </w:r>
      <w:r>
        <w:rPr>
          <w:rStyle w:val="NormalTok"/>
        </w:rPr>
        <w:t xml:space="preserve">msdata </w:t>
      </w:r>
      <w:r>
        <w:rPr>
          <w:rStyle w:val="OtherTok"/>
        </w:rPr>
        <w:t>&lt;-</w:t>
      </w:r>
      <w:r>
        <w:rPr>
          <w:rStyle w:val="NormalTok"/>
        </w:rPr>
        <w:t xml:space="preserve"> </w:t>
      </w:r>
      <w:r>
        <w:rPr>
          <w:rStyle w:val="FunctionTok"/>
        </w:rPr>
        <w:t>grabMSdata</w:t>
      </w:r>
      <w:r>
        <w:rPr>
          <w:rStyle w:val="NormalTok"/>
        </w:rPr>
        <w:t>(</w:t>
      </w:r>
      <w:r>
        <w:rPr>
          <w:rStyle w:val="AttributeTok"/>
        </w:rPr>
        <w:t>files =</w:t>
      </w:r>
      <w:r>
        <w:rPr>
          <w:rStyle w:val="NormalTok"/>
        </w:rPr>
        <w:t xml:space="preserve"> msfile, </w:t>
      </w:r>
      <w:r>
        <w:rPr>
          <w:rStyle w:val="AttributeTok"/>
        </w:rPr>
        <w:t>grab_what=</w:t>
      </w:r>
      <w:r>
        <w:rPr>
          <w:rStyle w:val="StringTok"/>
        </w:rPr>
        <w:t>"MS1"</w:t>
      </w:r>
      <w:r>
        <w:rPr>
          <w:rStyle w:val="NormalTok"/>
        </w:rPr>
        <w:t>)</w:t>
      </w:r>
      <w:r>
        <w:br/>
      </w:r>
      <w:r>
        <w:rPr>
          <w:rStyle w:val="FunctionTok"/>
        </w:rPr>
        <w:t>head</w:t>
      </w:r>
      <w:r>
        <w:rPr>
          <w:rStyle w:val="NormalTok"/>
        </w:rPr>
        <w:t>(msdata</w:t>
      </w:r>
      <w:r>
        <w:rPr>
          <w:rStyle w:val="SpecialCharTok"/>
        </w:rPr>
        <w:t>$</w:t>
      </w:r>
      <w:r>
        <w:rPr>
          <w:rStyle w:val="NormalTok"/>
        </w:rPr>
        <w:t>MS1)</w:t>
      </w:r>
    </w:p>
    <w:p w:rsidR="00EC33AE" w:rsidRDefault="00510C9C">
      <w:pPr>
        <w:pStyle w:val="TableCaption"/>
      </w:pPr>
      <w:r>
        <w:t>Table 2.2: Tidy format of RaMS output showing columns of MS</w:t>
      </w:r>
      <w:r>
        <w:rPr>
          <w:vertAlign w:val="superscript"/>
        </w:rPr>
        <w:t>1</w:t>
      </w:r>
      <w:r>
        <w:t xml:space="preserve"> data, with columns for retention time (rt), mass-to-charge ratio (mz), int</w:t>
      </w:r>
      <w:r>
        <w:t>ensity (int) and name of the source file (filename). Note that this is a subset - the actual object contains 8,500 entries.</w:t>
      </w:r>
    </w:p>
    <w:tbl>
      <w:tblPr>
        <w:tblStyle w:val="Table"/>
        <w:tblW w:w="0" w:type="auto"/>
        <w:tblLook w:val="0020" w:firstRow="1" w:lastRow="0" w:firstColumn="0" w:lastColumn="0" w:noHBand="0" w:noVBand="0"/>
      </w:tblPr>
      <w:tblGrid>
        <w:gridCol w:w="756"/>
        <w:gridCol w:w="1116"/>
        <w:gridCol w:w="1596"/>
        <w:gridCol w:w="2536"/>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0" w:type="auto"/>
          </w:tcPr>
          <w:p w:rsidR="00EC33AE" w:rsidRDefault="00510C9C">
            <w:pPr>
              <w:pStyle w:val="Compact"/>
            </w:pPr>
            <w:r>
              <w:t>rt</w:t>
            </w:r>
          </w:p>
        </w:tc>
        <w:tc>
          <w:tcPr>
            <w:tcW w:w="0" w:type="auto"/>
          </w:tcPr>
          <w:p w:rsidR="00EC33AE" w:rsidRDefault="00510C9C">
            <w:pPr>
              <w:pStyle w:val="Compact"/>
            </w:pPr>
            <w:r>
              <w:t>mz</w:t>
            </w:r>
          </w:p>
        </w:tc>
        <w:tc>
          <w:tcPr>
            <w:tcW w:w="0" w:type="auto"/>
          </w:tcPr>
          <w:p w:rsidR="00EC33AE" w:rsidRDefault="00510C9C">
            <w:pPr>
              <w:pStyle w:val="Compact"/>
            </w:pPr>
            <w:r>
              <w:t>int</w:t>
            </w:r>
          </w:p>
        </w:tc>
        <w:tc>
          <w:tcPr>
            <w:tcW w:w="0" w:type="auto"/>
          </w:tcPr>
          <w:p w:rsidR="00EC33AE" w:rsidRDefault="00510C9C">
            <w:pPr>
              <w:pStyle w:val="Compact"/>
            </w:pPr>
            <w:r>
              <w:t>filename</w:t>
            </w:r>
          </w:p>
        </w:tc>
      </w:tr>
      <w:tr w:rsidR="00EC33AE">
        <w:tc>
          <w:tcPr>
            <w:tcW w:w="0" w:type="auto"/>
          </w:tcPr>
          <w:p w:rsidR="00EC33AE" w:rsidRDefault="00510C9C">
            <w:pPr>
              <w:pStyle w:val="Compact"/>
            </w:pPr>
            <w:r>
              <w:t>4.009</w:t>
            </w:r>
          </w:p>
        </w:tc>
        <w:tc>
          <w:tcPr>
            <w:tcW w:w="0" w:type="auto"/>
          </w:tcPr>
          <w:p w:rsidR="00EC33AE" w:rsidRDefault="00510C9C">
            <w:pPr>
              <w:pStyle w:val="Compact"/>
            </w:pPr>
            <w:r>
              <w:t>104.0710</w:t>
            </w:r>
          </w:p>
        </w:tc>
        <w:tc>
          <w:tcPr>
            <w:tcW w:w="0" w:type="auto"/>
          </w:tcPr>
          <w:p w:rsidR="00EC33AE" w:rsidRDefault="00510C9C">
            <w:pPr>
              <w:pStyle w:val="Compact"/>
            </w:pPr>
            <w:r>
              <w:t>1297755.000</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104.1075</w:t>
            </w:r>
          </w:p>
        </w:tc>
        <w:tc>
          <w:tcPr>
            <w:tcW w:w="0" w:type="auto"/>
          </w:tcPr>
          <w:p w:rsidR="00EC33AE" w:rsidRDefault="00510C9C">
            <w:pPr>
              <w:pStyle w:val="Compact"/>
            </w:pPr>
            <w:r>
              <w:t>140668.125</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112.0509</w:t>
            </w:r>
          </w:p>
        </w:tc>
        <w:tc>
          <w:tcPr>
            <w:tcW w:w="0" w:type="auto"/>
          </w:tcPr>
          <w:p w:rsidR="00EC33AE" w:rsidRDefault="00510C9C">
            <w:pPr>
              <w:pStyle w:val="Compact"/>
            </w:pPr>
            <w:r>
              <w:t>67452.859</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116.0708</w:t>
            </w:r>
          </w:p>
        </w:tc>
        <w:tc>
          <w:tcPr>
            <w:tcW w:w="0" w:type="auto"/>
          </w:tcPr>
          <w:p w:rsidR="00EC33AE" w:rsidRDefault="00510C9C">
            <w:pPr>
              <w:pStyle w:val="Compact"/>
            </w:pPr>
            <w:r>
              <w:t>114022.531</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118.0865</w:t>
            </w:r>
          </w:p>
        </w:tc>
        <w:tc>
          <w:tcPr>
            <w:tcW w:w="0" w:type="auto"/>
          </w:tcPr>
          <w:p w:rsidR="00EC33AE" w:rsidRDefault="00510C9C">
            <w:pPr>
              <w:pStyle w:val="Compact"/>
            </w:pPr>
            <w:r>
              <w:t>11141859.000</w:t>
            </w:r>
          </w:p>
        </w:tc>
        <w:tc>
          <w:tcPr>
            <w:tcW w:w="0" w:type="auto"/>
          </w:tcPr>
          <w:p w:rsidR="00EC33AE" w:rsidRDefault="00510C9C">
            <w:pPr>
              <w:pStyle w:val="Compact"/>
            </w:pPr>
            <w:r>
              <w:t>LB12HL_AB.mzML.gz</w:t>
            </w:r>
          </w:p>
        </w:tc>
      </w:tr>
      <w:tr w:rsidR="00EC33AE">
        <w:tc>
          <w:tcPr>
            <w:tcW w:w="0" w:type="auto"/>
          </w:tcPr>
          <w:p w:rsidR="00EC33AE" w:rsidRDefault="00510C9C">
            <w:pPr>
              <w:pStyle w:val="Compact"/>
            </w:pPr>
            <w:r>
              <w:t>4.009</w:t>
            </w:r>
          </w:p>
        </w:tc>
        <w:tc>
          <w:tcPr>
            <w:tcW w:w="0" w:type="auto"/>
          </w:tcPr>
          <w:p w:rsidR="00EC33AE" w:rsidRDefault="00510C9C">
            <w:pPr>
              <w:pStyle w:val="Compact"/>
            </w:pPr>
            <w:r>
              <w:t>119.0837</w:t>
            </w:r>
          </w:p>
        </w:tc>
        <w:tc>
          <w:tcPr>
            <w:tcW w:w="0" w:type="auto"/>
          </w:tcPr>
          <w:p w:rsidR="00EC33AE" w:rsidRDefault="00510C9C">
            <w:pPr>
              <w:pStyle w:val="Compact"/>
            </w:pPr>
            <w:r>
              <w:t>9636.127</w:t>
            </w:r>
          </w:p>
        </w:tc>
        <w:tc>
          <w:tcPr>
            <w:tcW w:w="0" w:type="auto"/>
          </w:tcPr>
          <w:p w:rsidR="00EC33AE" w:rsidRDefault="00510C9C">
            <w:pPr>
              <w:pStyle w:val="Compact"/>
            </w:pPr>
            <w:r>
              <w:t>LB12HL_AB.mzML.gz</w:t>
            </w:r>
          </w:p>
        </w:tc>
      </w:tr>
    </w:tbl>
    <w:p w:rsidR="00EC33AE" w:rsidRDefault="00F12372">
      <w:pPr>
        <w:pStyle w:val="BodyText"/>
      </w:pPr>
      <w:r>
        <w:br/>
      </w:r>
      <w:r w:rsidR="00510C9C">
        <w:t xml:space="preserve">This table is already tidied, ready to be processed and visualized with common base R or </w:t>
      </w:r>
      <w:r w:rsidR="00510C9C">
        <w:rPr>
          <w:rStyle w:val="VerbatimChar"/>
        </w:rPr>
        <w:t>tidyverse</w:t>
      </w:r>
      <w:r w:rsidR="00510C9C">
        <w:t xml:space="preserve"> operations. For example, it’s often useful to view the maximum intensity observed at </w:t>
      </w:r>
      <w:r w:rsidR="00510C9C">
        <w:lastRenderedPageBreak/>
        <w:t xml:space="preserve">each time point: this is known as a base peak chromatogram or BPC. Below are two examples of calculating and plotting a BPC using base R and the </w:t>
      </w:r>
      <w:r w:rsidR="00510C9C">
        <w:rPr>
          <w:rStyle w:val="VerbatimChar"/>
        </w:rPr>
        <w:t>tidyverse</w:t>
      </w:r>
      <w:r w:rsidR="00510C9C">
        <w:t>.</w:t>
      </w:r>
    </w:p>
    <w:p w:rsidR="00EC33AE" w:rsidRDefault="00510C9C">
      <w:pPr>
        <w:pStyle w:val="SourceCode"/>
      </w:pPr>
      <w:r>
        <w:rPr>
          <w:rStyle w:val="CommentTok"/>
        </w:rPr>
        <w:t># Bas</w:t>
      </w:r>
      <w:r>
        <w:rPr>
          <w:rStyle w:val="CommentTok"/>
        </w:rPr>
        <w:t>e R</w:t>
      </w:r>
      <w:r>
        <w:br/>
      </w:r>
      <w:r>
        <w:rPr>
          <w:rStyle w:val="NormalTok"/>
        </w:rPr>
        <w:t xml:space="preserve">BPC </w:t>
      </w:r>
      <w:r>
        <w:rPr>
          <w:rStyle w:val="OtherTok"/>
        </w:rPr>
        <w:t>&lt;-</w:t>
      </w:r>
      <w:r>
        <w:rPr>
          <w:rStyle w:val="NormalTok"/>
        </w:rPr>
        <w:t xml:space="preserve"> </w:t>
      </w:r>
      <w:r>
        <w:rPr>
          <w:rStyle w:val="FunctionTok"/>
        </w:rPr>
        <w:t>tapply</w:t>
      </w:r>
      <w:r>
        <w:rPr>
          <w:rStyle w:val="NormalTok"/>
        </w:rPr>
        <w:t>(msdata</w:t>
      </w:r>
      <w:r>
        <w:rPr>
          <w:rStyle w:val="SpecialCharTok"/>
        </w:rPr>
        <w:t>$</w:t>
      </w:r>
      <w:r>
        <w:rPr>
          <w:rStyle w:val="NormalTok"/>
        </w:rPr>
        <w:t>MS1</w:t>
      </w:r>
      <w:r>
        <w:rPr>
          <w:rStyle w:val="SpecialCharTok"/>
        </w:rPr>
        <w:t>$</w:t>
      </w:r>
      <w:r>
        <w:rPr>
          <w:rStyle w:val="NormalTok"/>
        </w:rPr>
        <w:t>int, msdata</w:t>
      </w:r>
      <w:r>
        <w:rPr>
          <w:rStyle w:val="SpecialCharTok"/>
        </w:rPr>
        <w:t>$</w:t>
      </w:r>
      <w:r>
        <w:rPr>
          <w:rStyle w:val="NormalTok"/>
        </w:rPr>
        <w:t>MS1</w:t>
      </w:r>
      <w:r>
        <w:rPr>
          <w:rStyle w:val="SpecialCharTok"/>
        </w:rPr>
        <w:t>$</w:t>
      </w:r>
      <w:r>
        <w:rPr>
          <w:rStyle w:val="NormalTok"/>
        </w:rPr>
        <w:t>rt, max)</w:t>
      </w:r>
      <w:r>
        <w:br/>
      </w:r>
      <w:r>
        <w:rPr>
          <w:rStyle w:val="FunctionTok"/>
        </w:rPr>
        <w:t>plot</w:t>
      </w:r>
      <w:r>
        <w:rPr>
          <w:rStyle w:val="NormalTok"/>
        </w:rPr>
        <w:t>(</w:t>
      </w:r>
      <w:r>
        <w:rPr>
          <w:rStyle w:val="FunctionTok"/>
        </w:rPr>
        <w:t>names</w:t>
      </w:r>
      <w:r>
        <w:rPr>
          <w:rStyle w:val="NormalTok"/>
        </w:rPr>
        <w:t xml:space="preserve">(BPC), BPC, </w:t>
      </w:r>
      <w:r>
        <w:rPr>
          <w:rStyle w:val="AttributeTok"/>
        </w:rPr>
        <w:t>type=</w:t>
      </w:r>
      <w:r w:rsidR="00F12372">
        <w:rPr>
          <w:rStyle w:val="StringTok"/>
        </w:rPr>
        <w:t>”</w:t>
      </w:r>
      <w:r>
        <w:rPr>
          <w:rStyle w:val="StringTok"/>
        </w:rPr>
        <w:t>l</w:t>
      </w:r>
      <w:r w:rsidR="00F12372">
        <w:rPr>
          <w:rStyle w:val="StringTok"/>
        </w:rPr>
        <w:t>”</w:t>
      </w:r>
      <w:r>
        <w:rPr>
          <w:rStyle w:val="NormalTok"/>
        </w:rPr>
        <w:t>)</w:t>
      </w:r>
    </w:p>
    <w:p w:rsidR="00EC33AE" w:rsidRDefault="00510C9C">
      <w:pPr>
        <w:pStyle w:val="CaptionedFigure"/>
      </w:pPr>
      <w:r>
        <w:rPr>
          <w:noProof/>
        </w:rPr>
        <w:drawing>
          <wp:inline distT="0" distB="0" distL="0" distR="0" wp14:anchorId="6DF5AC5C" wp14:editId="04E22C87">
            <wp:extent cx="4816655" cy="1834916"/>
            <wp:effectExtent l="0" t="0" r="0" b="0"/>
            <wp:docPr id="38" name="Picture" descr="Figure 2.1: A simple chromatogram plotted using base R. This plot shows the retention time of all compounds in a sample plotted against the maximum intensity at each timepoint. Base graphics were used so the plot is fully customizable with normal graphics options."/>
            <wp:cNvGraphicFramePr/>
            <a:graphic xmlns:a="http://schemas.openxmlformats.org/drawingml/2006/main">
              <a:graphicData uri="http://schemas.openxmlformats.org/drawingml/2006/picture">
                <pic:pic xmlns:pic="http://schemas.openxmlformats.org/drawingml/2006/picture">
                  <pic:nvPicPr>
                    <pic:cNvPr id="39" name="Picture" descr="figures/ch2/baseRchrom.png"/>
                    <pic:cNvPicPr>
                      <a:picLocks noChangeAspect="1" noChangeArrowheads="1"/>
                    </pic:cNvPicPr>
                  </pic:nvPicPr>
                  <pic:blipFill>
                    <a:blip r:embed="rId9"/>
                    <a:stretch>
                      <a:fillRect/>
                    </a:stretch>
                  </pic:blipFill>
                  <pic:spPr bwMode="auto">
                    <a:xfrm>
                      <a:off x="0" y="0"/>
                      <a:ext cx="4816655" cy="1834916"/>
                    </a:xfrm>
                    <a:prstGeom prst="rect">
                      <a:avLst/>
                    </a:prstGeom>
                    <a:noFill/>
                    <a:ln w="9525">
                      <a:noFill/>
                      <a:headEnd/>
                      <a:tailEnd/>
                    </a:ln>
                  </pic:spPr>
                </pic:pic>
              </a:graphicData>
            </a:graphic>
          </wp:inline>
        </w:drawing>
      </w:r>
    </w:p>
    <w:p w:rsidR="00EC33AE" w:rsidRDefault="00510C9C">
      <w:pPr>
        <w:pStyle w:val="ImageCaption"/>
      </w:pPr>
      <w:r>
        <w:t>Figure 2.1: A simple chromatogram plotted using base R. This plot shows the retention time of all compounds in a sample plotted against the maximum intensity at each ti</w:t>
      </w:r>
      <w:r>
        <w:t>mepoint. Base graphics were used so the plot is fully customizable with normal graphics options.</w:t>
      </w:r>
    </w:p>
    <w:p w:rsidR="00EC33AE" w:rsidRDefault="00510C9C">
      <w:pPr>
        <w:pStyle w:val="SourceCode"/>
      </w:pPr>
      <w:r>
        <w:rPr>
          <w:rStyle w:val="CommentTok"/>
        </w:rPr>
        <w:t># Tidyverse</w:t>
      </w:r>
      <w:r>
        <w:br/>
      </w:r>
      <w:r>
        <w:rPr>
          <w:rStyle w:val="FunctionTok"/>
        </w:rPr>
        <w:t>library</w:t>
      </w:r>
      <w:r>
        <w:rPr>
          <w:rStyle w:val="NormalTok"/>
        </w:rPr>
        <w:t>(tidyverse)</w:t>
      </w:r>
      <w:r>
        <w:br/>
      </w:r>
      <w:r>
        <w:rPr>
          <w:rStyle w:val="NormalTok"/>
        </w:rPr>
        <w:t xml:space="preserve">BPC </w:t>
      </w:r>
      <w:r>
        <w:rPr>
          <w:rStyle w:val="OtherTok"/>
        </w:rPr>
        <w:t>&lt;-</w:t>
      </w:r>
      <w:r>
        <w:rPr>
          <w:rStyle w:val="NormalTok"/>
        </w:rPr>
        <w:t xml:space="preserve"> msdata</w:t>
      </w:r>
      <w:r>
        <w:rPr>
          <w:rStyle w:val="SpecialCharTok"/>
        </w:rPr>
        <w:t>$</w:t>
      </w:r>
      <w:r>
        <w:rPr>
          <w:rStyle w:val="NormalTok"/>
        </w:rPr>
        <w:t xml:space="preserve">MS1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(rt)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BPC_int=</w:t>
      </w:r>
      <w:r>
        <w:rPr>
          <w:rStyle w:val="FunctionTok"/>
        </w:rPr>
        <w:t>max</w:t>
      </w:r>
      <w:r>
        <w:rPr>
          <w:rStyle w:val="NormalTok"/>
        </w:rPr>
        <w:t>(int))</w:t>
      </w:r>
      <w:r>
        <w:br/>
      </w:r>
      <w:r>
        <w:rPr>
          <w:rStyle w:val="FunctionTok"/>
        </w:rPr>
        <w:t>ggplot</w:t>
      </w:r>
      <w:r>
        <w:rPr>
          <w:rStyle w:val="NormalTok"/>
        </w:rPr>
        <w:t xml:space="preserve">(BPC) </w:t>
      </w:r>
      <w:r>
        <w:rPr>
          <w:rStyle w:val="SpecialCharTok"/>
        </w:rPr>
        <w:t>+</w:t>
      </w:r>
      <w:r>
        <w:rPr>
          <w:rStyle w:val="NormalTok"/>
        </w:rPr>
        <w:t xml:space="preserve"> </w:t>
      </w:r>
      <w:r>
        <w:rPr>
          <w:rStyle w:val="FunctionTok"/>
        </w:rPr>
        <w:t>geom_line</w:t>
      </w:r>
      <w:r>
        <w:rPr>
          <w:rStyle w:val="NormalTok"/>
        </w:rPr>
        <w:t>(</w:t>
      </w:r>
      <w:r>
        <w:rPr>
          <w:rStyle w:val="FunctionTok"/>
        </w:rPr>
        <w:t>aes</w:t>
      </w:r>
      <w:r>
        <w:rPr>
          <w:rStyle w:val="NormalTok"/>
        </w:rPr>
        <w:t>(</w:t>
      </w:r>
      <w:r>
        <w:rPr>
          <w:rStyle w:val="AttributeTok"/>
        </w:rPr>
        <w:t>x=</w:t>
      </w:r>
      <w:r>
        <w:rPr>
          <w:rStyle w:val="NormalTok"/>
        </w:rPr>
        <w:t xml:space="preserve">rt, </w:t>
      </w:r>
      <w:r>
        <w:rPr>
          <w:rStyle w:val="AttributeTok"/>
        </w:rPr>
        <w:t>y=</w:t>
      </w:r>
      <w:r>
        <w:rPr>
          <w:rStyle w:val="NormalTok"/>
        </w:rPr>
        <w:t>BPC_int))</w:t>
      </w:r>
    </w:p>
    <w:p w:rsidR="00EC33AE" w:rsidRDefault="00510C9C">
      <w:pPr>
        <w:pStyle w:val="CaptionedFigure"/>
      </w:pPr>
      <w:r>
        <w:rPr>
          <w:noProof/>
        </w:rPr>
        <w:drawing>
          <wp:inline distT="0" distB="0" distL="0" distR="0" wp14:anchorId="73D2E81E" wp14:editId="7D1FC620">
            <wp:extent cx="4816655" cy="1834916"/>
            <wp:effectExtent l="0" t="0" r="0" b="0"/>
            <wp:docPr id="41" name="Picture" descr="Figure 2.2: A simple chromatogram plotted using the ggplot2 package. This plot shows the same data as Figure 1 of retention time by maximum intensity across compounds but uses ggplot2 syntax and defaults."/>
            <wp:cNvGraphicFramePr/>
            <a:graphic xmlns:a="http://schemas.openxmlformats.org/drawingml/2006/main">
              <a:graphicData uri="http://schemas.openxmlformats.org/drawingml/2006/picture">
                <pic:pic xmlns:pic="http://schemas.openxmlformats.org/drawingml/2006/picture">
                  <pic:nvPicPr>
                    <pic:cNvPr id="42" name="Picture" descr="figures/ch2/ggplotchrom.png"/>
                    <pic:cNvPicPr>
                      <a:picLocks noChangeAspect="1" noChangeArrowheads="1"/>
                    </pic:cNvPicPr>
                  </pic:nvPicPr>
                  <pic:blipFill>
                    <a:blip r:embed="rId10"/>
                    <a:stretch>
                      <a:fillRect/>
                    </a:stretch>
                  </pic:blipFill>
                  <pic:spPr bwMode="auto">
                    <a:xfrm>
                      <a:off x="0" y="0"/>
                      <a:ext cx="4816655" cy="1834916"/>
                    </a:xfrm>
                    <a:prstGeom prst="rect">
                      <a:avLst/>
                    </a:prstGeom>
                    <a:noFill/>
                    <a:ln w="9525">
                      <a:noFill/>
                      <a:headEnd/>
                      <a:tailEnd/>
                    </a:ln>
                  </pic:spPr>
                </pic:pic>
              </a:graphicData>
            </a:graphic>
          </wp:inline>
        </w:drawing>
      </w:r>
    </w:p>
    <w:p w:rsidR="00EC33AE" w:rsidRDefault="00510C9C">
      <w:pPr>
        <w:pStyle w:val="ImageCaption"/>
      </w:pPr>
      <w:r>
        <w:t>Fig</w:t>
      </w:r>
      <w:r>
        <w:t xml:space="preserve">ure 2.2: A simple chromatogram plotted using the </w:t>
      </w:r>
      <w:r>
        <w:rPr>
          <w:rStyle w:val="VerbatimChar"/>
        </w:rPr>
        <w:t>ggplot2</w:t>
      </w:r>
      <w:r>
        <w:t xml:space="preserve"> package. This plot shows the same data as Figure 1 of retention time by maximum intensity across compounds but uses </w:t>
      </w:r>
      <w:r>
        <w:rPr>
          <w:rStyle w:val="VerbatimChar"/>
        </w:rPr>
        <w:t>ggplot2</w:t>
      </w:r>
      <w:r>
        <w:t xml:space="preserve"> syntax and defaults.</w:t>
      </w:r>
    </w:p>
    <w:p w:rsidR="00EC33AE" w:rsidRDefault="00510C9C">
      <w:pPr>
        <w:pStyle w:val="BodyText"/>
      </w:pPr>
      <w:r>
        <w:lastRenderedPageBreak/>
        <w:t>Importantly, note that the creation of these plots req</w:t>
      </w:r>
      <w:r>
        <w:t>uired no special knowledge of the S3 or S4 systems and the plots themselves are completely customizable. While similar packages provide methods for plotting output, it is rarely obvious what exactly is being plotted and how to customize those plots because</w:t>
      </w:r>
      <w:r>
        <w:t xml:space="preserve"> the data is stored in environments and accessed with custom code. </w:t>
      </w:r>
      <w:r>
        <w:rPr>
          <w:rStyle w:val="VerbatimChar"/>
        </w:rPr>
        <w:t>RaMS</w:t>
      </w:r>
      <w:r>
        <w:t xml:space="preserve"> was written with the beginning R user in mind, and its design philosophy attempts to preserve the most intuitive code possible.</w:t>
      </w:r>
    </w:p>
    <w:p w:rsidR="00EC33AE" w:rsidRDefault="00510C9C">
      <w:pPr>
        <w:pStyle w:val="BodyText"/>
      </w:pPr>
      <w:r>
        <w:rPr>
          <w:rStyle w:val="VerbatimChar"/>
        </w:rPr>
        <w:t>RaMS</w:t>
      </w:r>
      <w:r>
        <w:t xml:space="preserve"> uses </w:t>
      </w:r>
      <w:r>
        <w:rPr>
          <w:rStyle w:val="VerbatimChar"/>
        </w:rPr>
        <w:t>data.table</w:t>
      </w:r>
      <w:r>
        <w:t xml:space="preserve"> </w:t>
      </w:r>
      <w:r>
        <w:t xml:space="preserve">internally to enhance speed, but this also allows for more intuitive subsetting in mass-spectrometry data. With </w:t>
      </w:r>
      <w:r>
        <w:rPr>
          <w:rStyle w:val="VerbatimChar"/>
        </w:rPr>
        <w:t>data.table</w:t>
      </w:r>
      <w:r>
        <w:t>, operations are nearly as easy to write in R as they are to write in natural language, leveraging the user’s intuition and decreasing</w:t>
      </w:r>
      <w:r>
        <w:t xml:space="preserve"> the barrier to entry for non-coder MS experts. For example, a typical request for MS data might be written in natural language as</w:t>
      </w:r>
    </w:p>
    <w:p w:rsidR="00EC33AE" w:rsidRDefault="00510C9C">
      <w:pPr>
        <w:pStyle w:val="BlockText"/>
      </w:pPr>
      <w:r>
        <w:t>“All MS</w:t>
      </w:r>
      <w:r>
        <w:rPr>
          <w:vertAlign w:val="superscript"/>
        </w:rPr>
        <w:t>1</w:t>
      </w:r>
      <w:r>
        <w:t xml:space="preserve"> data points with </w:t>
      </w:r>
      <w:r>
        <w:rPr>
          <w:i/>
          <w:iCs/>
        </w:rPr>
        <w:t>m/z</w:t>
      </w:r>
      <w:r>
        <w:t xml:space="preserve"> values between an upper and lower bound, from start time to end time.”</w:t>
      </w:r>
    </w:p>
    <w:p w:rsidR="00EC33AE" w:rsidRDefault="00510C9C">
      <w:pPr>
        <w:pStyle w:val="FirstParagraph"/>
      </w:pPr>
      <w:r>
        <w:t>This request can be writ</w:t>
      </w:r>
      <w:r>
        <w:t xml:space="preserve">ten in R almost verbatim thanks to </w:t>
      </w:r>
      <w:r>
        <w:rPr>
          <w:rStyle w:val="VerbatimChar"/>
        </w:rPr>
        <w:t>data.table</w:t>
      </w:r>
      <w:r>
        <w:t xml:space="preserve">’s intuitive indexing and </w:t>
      </w:r>
      <w:r>
        <w:rPr>
          <w:rStyle w:val="VerbatimChar"/>
        </w:rPr>
        <w:t>%between%</w:t>
      </w:r>
      <w:r>
        <w:t xml:space="preserve"> function:</w:t>
      </w:r>
    </w:p>
    <w:p w:rsidR="00EC33AE" w:rsidRDefault="00510C9C">
      <w:pPr>
        <w:pStyle w:val="SourceCode"/>
      </w:pPr>
      <w:r>
        <w:rPr>
          <w:rStyle w:val="NormalTok"/>
        </w:rPr>
        <w:t>msdata</w:t>
      </w:r>
      <w:r>
        <w:rPr>
          <w:rStyle w:val="SpecialCharTok"/>
        </w:rPr>
        <w:t>$</w:t>
      </w:r>
      <w:r>
        <w:rPr>
          <w:rStyle w:val="NormalTok"/>
        </w:rPr>
        <w:t xml:space="preserve">MS1[mz </w:t>
      </w:r>
      <w:r>
        <w:rPr>
          <w:rStyle w:val="SpecialCharTok"/>
        </w:rPr>
        <w:t>%between%</w:t>
      </w:r>
      <w:r>
        <w:rPr>
          <w:rStyle w:val="NormalTok"/>
        </w:rPr>
        <w:t xml:space="preserve"> </w:t>
      </w:r>
      <w:r>
        <w:rPr>
          <w:rStyle w:val="FunctionTok"/>
        </w:rPr>
        <w:t>c</w:t>
      </w:r>
      <w:r>
        <w:rPr>
          <w:rStyle w:val="NormalTok"/>
        </w:rPr>
        <w:t xml:space="preserve">(upper_bound, lower_bound) </w:t>
      </w:r>
      <w:r>
        <w:rPr>
          <w:rStyle w:val="SpecialCharTok"/>
        </w:rPr>
        <w:t>&amp;</w:t>
      </w:r>
      <w:r>
        <w:rPr>
          <w:rStyle w:val="NormalTok"/>
        </w:rPr>
        <w:t xml:space="preserve"> </w:t>
      </w:r>
      <w:r>
        <w:br/>
      </w:r>
      <w:r>
        <w:rPr>
          <w:rStyle w:val="NormalTok"/>
        </w:rPr>
        <w:t xml:space="preserve">    rt </w:t>
      </w:r>
      <w:r>
        <w:rPr>
          <w:rStyle w:val="SpecialCharTok"/>
        </w:rPr>
        <w:t>%between%</w:t>
      </w:r>
      <w:r>
        <w:rPr>
          <w:rStyle w:val="NormalTok"/>
        </w:rPr>
        <w:t xml:space="preserve"> </w:t>
      </w:r>
      <w:r>
        <w:rPr>
          <w:rStyle w:val="FunctionTok"/>
        </w:rPr>
        <w:t>c</w:t>
      </w:r>
      <w:r>
        <w:rPr>
          <w:rStyle w:val="NormalTok"/>
        </w:rPr>
        <w:t>(start_time, end_time)]</w:t>
      </w:r>
    </w:p>
    <w:p w:rsidR="00EC33AE" w:rsidRDefault="00510C9C">
      <w:pPr>
        <w:pStyle w:val="FirstParagraph"/>
      </w:pPr>
      <w:r>
        <w:t>Most importantly, this syntax doesn’t require the mass-spectrometris</w:t>
      </w:r>
      <w:r>
        <w:t>t to have an understanding of how the data is stored internally. Current implementations use S4 objects with slots such as “chromatograms” and “spectra” or derivatives of these, despite their inconsistent usage across the field and unclear internal structu</w:t>
      </w:r>
      <w:r>
        <w:t>re. (R. Smith et al. 2015)</w:t>
      </w:r>
    </w:p>
    <w:p w:rsidR="00EC33AE" w:rsidRDefault="00510C9C">
      <w:pPr>
        <w:pStyle w:val="BodyText"/>
      </w:pPr>
      <w:r>
        <w:rPr>
          <w:rStyle w:val="VerbatimChar"/>
        </w:rPr>
        <w:t>RaMS</w:t>
      </w:r>
      <w:r>
        <w:t xml:space="preserve"> enhances the intuitive nature of </w:t>
      </w:r>
      <w:r>
        <w:rPr>
          <w:rStyle w:val="VerbatimChar"/>
        </w:rPr>
        <w:t>data.table</w:t>
      </w:r>
      <w:r>
        <w:t>’s requests slightly by providing the pmppm function, short for “plus or minus parts-per-million (ppm)”</w:t>
      </w:r>
      <w:r>
        <w:t xml:space="preserve">. Masses measured on a mass-spectrometer have a certain degree of inherent deviation from the true mass of a molecule, and </w:t>
      </w:r>
      <w:r>
        <w:lastRenderedPageBreak/>
        <w:t>the size of this error is a fundamental property of the instrument used. This means that mass-spectrometrists are often interested in</w:t>
      </w:r>
      <w:r>
        <w:t xml:space="preserve"> not only the data points at an exact mass, but also those within the ppm error range. MS data exploration often makes requests for data in natural language like:</w:t>
      </w:r>
    </w:p>
    <w:p w:rsidR="00EC33AE" w:rsidRDefault="00510C9C">
      <w:pPr>
        <w:pStyle w:val="BlockText"/>
      </w:pPr>
      <w:r>
        <w:t>“All MS</w:t>
      </w:r>
      <w:r>
        <w:rPr>
          <w:vertAlign w:val="superscript"/>
        </w:rPr>
        <w:t>1</w:t>
      </w:r>
      <w:r>
        <w:t xml:space="preserve"> data points with </w:t>
      </w:r>
      <w:r>
        <w:rPr>
          <w:i/>
          <w:iCs/>
        </w:rPr>
        <w:t>m/z</w:t>
      </w:r>
      <w:r>
        <w:t xml:space="preserve"> values within the instrument’s ppm error of a certain molecule’</w:t>
      </w:r>
      <w:r>
        <w:t>s mass”</w:t>
      </w:r>
    </w:p>
    <w:p w:rsidR="00EC33AE" w:rsidRDefault="00510C9C">
      <w:pPr>
        <w:pStyle w:val="FirstParagraph"/>
      </w:pPr>
      <w:r>
        <w:t>Which can again be expressed in R quite simply as:</w:t>
      </w:r>
    </w:p>
    <w:p w:rsidR="00EC33AE" w:rsidRDefault="00510C9C">
      <w:pPr>
        <w:pStyle w:val="SourceCode"/>
      </w:pPr>
      <w:r>
        <w:rPr>
          <w:rStyle w:val="NormalTok"/>
        </w:rPr>
        <w:t>msdata</w:t>
      </w:r>
      <w:r>
        <w:rPr>
          <w:rStyle w:val="SpecialCharTok"/>
        </w:rPr>
        <w:t>$</w:t>
      </w:r>
      <w:r>
        <w:rPr>
          <w:rStyle w:val="NormalTok"/>
        </w:rPr>
        <w:t xml:space="preserve">MS1[mz </w:t>
      </w:r>
      <w:r>
        <w:rPr>
          <w:rStyle w:val="SpecialCharTok"/>
        </w:rPr>
        <w:t>%between%</w:t>
      </w:r>
      <w:r>
        <w:rPr>
          <w:rStyle w:val="NormalTok"/>
        </w:rPr>
        <w:t xml:space="preserve"> </w:t>
      </w:r>
      <w:r>
        <w:rPr>
          <w:rStyle w:val="FunctionTok"/>
        </w:rPr>
        <w:t>pmppm</w:t>
      </w:r>
      <w:r>
        <w:rPr>
          <w:rStyle w:val="NormalTok"/>
        </w:rPr>
        <w:t>(molecule_mass, ppm_error)]</w:t>
      </w:r>
    </w:p>
    <w:p w:rsidR="00EC33AE" w:rsidRDefault="00510C9C">
      <w:pPr>
        <w:pStyle w:val="Heading3"/>
      </w:pPr>
      <w:bookmarkStart w:id="30" w:name="internals"/>
      <w:bookmarkEnd w:id="29"/>
      <w:r>
        <w:t>2.6.4 Internals</w:t>
      </w:r>
    </w:p>
    <w:p w:rsidR="00EC33AE" w:rsidRDefault="00510C9C">
      <w:pPr>
        <w:pStyle w:val="FirstParagraph"/>
      </w:pPr>
      <w:r>
        <w:t xml:space="preserve">Fundamentally, </w:t>
      </w:r>
      <w:r>
        <w:rPr>
          <w:rStyle w:val="VerbatimChar"/>
        </w:rPr>
        <w:t>RaMS</w:t>
      </w:r>
      <w:r>
        <w:t xml:space="preserve"> can be considered an XML parser optimized for mzML and mzXML documents. The rigorous specification and d</w:t>
      </w:r>
      <w:r>
        <w:t xml:space="preserve">etailed documentation make it possible for a generic XML parser to efficiently extract the document data. In R, the </w:t>
      </w:r>
      <w:r>
        <w:rPr>
          <w:rStyle w:val="VerbatimChar"/>
        </w:rPr>
        <w:t>xml2</w:t>
      </w:r>
      <w:r>
        <w:t xml:space="preserve"> package provides modern parsing capabilities and is efficient in both speed and memory usage by calling C’s libxml2 library, making it </w:t>
      </w:r>
      <w:r>
        <w:t xml:space="preserve">an attractive choice for this processing step. Much of </w:t>
      </w:r>
      <w:r>
        <w:rPr>
          <w:rStyle w:val="VerbatimChar"/>
        </w:rPr>
        <w:t>RaMS</w:t>
      </w:r>
      <w:r>
        <w:t>’s internal code consists of a library of XPath expressions used to access specific nodes and extract the (often compressed) values. Table 2.3 below provides several examples of X</w:t>
      </w:r>
      <w:r w:rsidR="00F12372">
        <w:t>p</w:t>
      </w:r>
      <w:r>
        <w:t>ath expressions u</w:t>
      </w:r>
      <w:r>
        <w:t>sed to extract various parameters from the mzML internals:</w:t>
      </w:r>
    </w:p>
    <w:p w:rsidR="00EC33AE" w:rsidRDefault="00510C9C">
      <w:pPr>
        <w:pStyle w:val="TableCaption"/>
      </w:pPr>
      <w:r>
        <w:t>Table 2.3: A few example parameters extracted from the mzML file and the corresponding X</w:t>
      </w:r>
      <w:r w:rsidR="00F12372">
        <w:t>p</w:t>
      </w:r>
      <w:r>
        <w:t>ath expression used to extract it.</w:t>
      </w:r>
    </w:p>
    <w:tbl>
      <w:tblPr>
        <w:tblStyle w:val="Table"/>
        <w:tblW w:w="5000" w:type="pct"/>
        <w:tblLayout w:type="fixed"/>
        <w:tblLook w:val="0020" w:firstRow="1" w:lastRow="0" w:firstColumn="0" w:lastColumn="0" w:noHBand="0" w:noVBand="0"/>
      </w:tblPr>
      <w:tblGrid>
        <w:gridCol w:w="3591"/>
        <w:gridCol w:w="5985"/>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2970" w:type="dxa"/>
          </w:tcPr>
          <w:p w:rsidR="00EC33AE" w:rsidRDefault="00510C9C">
            <w:pPr>
              <w:pStyle w:val="Compact"/>
            </w:pPr>
            <w:r>
              <w:t>Parameter of interest</w:t>
            </w:r>
          </w:p>
        </w:tc>
        <w:tc>
          <w:tcPr>
            <w:tcW w:w="4950" w:type="dxa"/>
          </w:tcPr>
          <w:p w:rsidR="00EC33AE" w:rsidRDefault="00510C9C">
            <w:pPr>
              <w:pStyle w:val="Compact"/>
            </w:pPr>
            <w:r>
              <w:t>mzML X</w:t>
            </w:r>
            <w:r w:rsidR="00F12372">
              <w:t>p</w:t>
            </w:r>
            <w:r>
              <w:t>ath expression</w:t>
            </w:r>
          </w:p>
        </w:tc>
      </w:tr>
      <w:tr w:rsidR="00EC33AE">
        <w:tc>
          <w:tcPr>
            <w:tcW w:w="2970" w:type="dxa"/>
          </w:tcPr>
          <w:p w:rsidR="00EC33AE" w:rsidRDefault="00510C9C">
            <w:pPr>
              <w:pStyle w:val="Compact"/>
            </w:pPr>
            <w:r>
              <w:t>Fragmentation level</w:t>
            </w:r>
          </w:p>
        </w:tc>
        <w:tc>
          <w:tcPr>
            <w:tcW w:w="4950" w:type="dxa"/>
          </w:tcPr>
          <w:p w:rsidR="00EC33AE" w:rsidRDefault="00510C9C">
            <w:pPr>
              <w:pStyle w:val="Compact"/>
            </w:pPr>
            <w:r>
              <w:rPr>
                <w:rStyle w:val="VerbatimChar"/>
              </w:rPr>
              <w:t>//spectr</w:t>
            </w:r>
            <w:r>
              <w:rPr>
                <w:rStyle w:val="VerbatimChar"/>
              </w:rPr>
              <w:t>um/cvParam[@name=</w:t>
            </w:r>
            <w:r w:rsidR="00F12372">
              <w:rPr>
                <w:rStyle w:val="VerbatimChar"/>
              </w:rPr>
              <w:t>”</w:t>
            </w:r>
            <w:r>
              <w:rPr>
                <w:rStyle w:val="VerbatimChar"/>
              </w:rPr>
              <w:t>ms level</w:t>
            </w:r>
            <w:r w:rsidR="00F12372">
              <w:rPr>
                <w:rStyle w:val="VerbatimChar"/>
              </w:rPr>
              <w:t>”</w:t>
            </w:r>
            <w:r>
              <w:rPr>
                <w:rStyle w:val="VerbatimChar"/>
              </w:rPr>
              <w:t>]</w:t>
            </w:r>
          </w:p>
        </w:tc>
      </w:tr>
      <w:tr w:rsidR="00EC33AE">
        <w:tc>
          <w:tcPr>
            <w:tcW w:w="2970" w:type="dxa"/>
          </w:tcPr>
          <w:p w:rsidR="00EC33AE" w:rsidRDefault="00510C9C">
            <w:pPr>
              <w:pStyle w:val="Compact"/>
            </w:pPr>
            <w:r>
              <w:t>Retention time</w:t>
            </w:r>
          </w:p>
        </w:tc>
        <w:tc>
          <w:tcPr>
            <w:tcW w:w="4950" w:type="dxa"/>
          </w:tcPr>
          <w:p w:rsidR="00EC33AE" w:rsidRDefault="00510C9C">
            <w:pPr>
              <w:pStyle w:val="Compact"/>
            </w:pPr>
            <w:r>
              <w:rPr>
                <w:rStyle w:val="VerbatimChar"/>
              </w:rPr>
              <w:t>//scanList/scan/cvParam[@name=</w:t>
            </w:r>
            <w:r w:rsidR="00F12372">
              <w:rPr>
                <w:rStyle w:val="VerbatimChar"/>
              </w:rPr>
              <w:t>”</w:t>
            </w:r>
            <w:r>
              <w:rPr>
                <w:rStyle w:val="VerbatimChar"/>
              </w:rPr>
              <w:t>scan start time</w:t>
            </w:r>
            <w:r w:rsidR="00F12372">
              <w:rPr>
                <w:rStyle w:val="VerbatimChar"/>
              </w:rPr>
              <w:t>”</w:t>
            </w:r>
            <w:r>
              <w:rPr>
                <w:rStyle w:val="VerbatimChar"/>
              </w:rPr>
              <w:t>]</w:t>
            </w:r>
          </w:p>
        </w:tc>
      </w:tr>
      <w:tr w:rsidR="00EC33AE">
        <w:tc>
          <w:tcPr>
            <w:tcW w:w="2970" w:type="dxa"/>
          </w:tcPr>
          <w:p w:rsidR="00EC33AE" w:rsidRDefault="00510C9C">
            <w:pPr>
              <w:pStyle w:val="Compact"/>
            </w:pPr>
            <w:r>
              <w:rPr>
                <w:i/>
                <w:iCs/>
              </w:rPr>
              <w:t>m/z</w:t>
            </w:r>
            <w:r>
              <w:t xml:space="preserve"> values</w:t>
            </w:r>
          </w:p>
        </w:tc>
        <w:tc>
          <w:tcPr>
            <w:tcW w:w="4950" w:type="dxa"/>
          </w:tcPr>
          <w:p w:rsidR="00EC33AE" w:rsidRDefault="00510C9C">
            <w:pPr>
              <w:pStyle w:val="Compact"/>
            </w:pPr>
            <w:r>
              <w:rPr>
                <w:rStyle w:val="VerbatimChar"/>
              </w:rPr>
              <w:t>//binaryDataArrayList/binaryDataArray[1]/binary</w:t>
            </w:r>
          </w:p>
        </w:tc>
      </w:tr>
      <w:tr w:rsidR="00EC33AE">
        <w:tc>
          <w:tcPr>
            <w:tcW w:w="2970" w:type="dxa"/>
          </w:tcPr>
          <w:p w:rsidR="00EC33AE" w:rsidRDefault="00510C9C">
            <w:pPr>
              <w:pStyle w:val="Compact"/>
            </w:pPr>
            <w:r>
              <w:t>Intensity values</w:t>
            </w:r>
          </w:p>
        </w:tc>
        <w:tc>
          <w:tcPr>
            <w:tcW w:w="4950" w:type="dxa"/>
          </w:tcPr>
          <w:p w:rsidR="00EC33AE" w:rsidRDefault="00510C9C">
            <w:pPr>
              <w:pStyle w:val="Compact"/>
            </w:pPr>
            <w:r>
              <w:rPr>
                <w:rStyle w:val="VerbatimChar"/>
              </w:rPr>
              <w:t>//binaryDataArrayList/binaryDataArray[2]/binary</w:t>
            </w:r>
          </w:p>
        </w:tc>
      </w:tr>
      <w:tr w:rsidR="00EC33AE">
        <w:tc>
          <w:tcPr>
            <w:tcW w:w="2970" w:type="dxa"/>
          </w:tcPr>
          <w:p w:rsidR="00EC33AE" w:rsidRDefault="00510C9C">
            <w:pPr>
              <w:pStyle w:val="Compact"/>
            </w:pPr>
            <w:r>
              <w:t>Polarity (for positive mode)</w:t>
            </w:r>
          </w:p>
        </w:tc>
        <w:tc>
          <w:tcPr>
            <w:tcW w:w="4950" w:type="dxa"/>
          </w:tcPr>
          <w:p w:rsidR="00EC33AE" w:rsidRDefault="00510C9C">
            <w:pPr>
              <w:pStyle w:val="Compact"/>
            </w:pPr>
            <w:r>
              <w:rPr>
                <w:rStyle w:val="VerbatimChar"/>
              </w:rPr>
              <w:t>//spectrum/cvParam[@accession=</w:t>
            </w:r>
            <w:r w:rsidR="00F12372">
              <w:rPr>
                <w:rStyle w:val="VerbatimChar"/>
              </w:rPr>
              <w:t>”</w:t>
            </w:r>
            <w:r>
              <w:rPr>
                <w:rStyle w:val="VerbatimChar"/>
              </w:rPr>
              <w:t>MS:1000130</w:t>
            </w:r>
            <w:r w:rsidR="00F12372">
              <w:rPr>
                <w:rStyle w:val="VerbatimChar"/>
              </w:rPr>
              <w:t>”</w:t>
            </w:r>
            <w:r>
              <w:rPr>
                <w:rStyle w:val="VerbatimChar"/>
              </w:rPr>
              <w:t>]</w:t>
            </w:r>
          </w:p>
        </w:tc>
      </w:tr>
      <w:tr w:rsidR="00F12372">
        <w:tc>
          <w:tcPr>
            <w:tcW w:w="2970" w:type="dxa"/>
          </w:tcPr>
          <w:p w:rsidR="00F12372" w:rsidRDefault="00F12372">
            <w:pPr>
              <w:pStyle w:val="Compact"/>
            </w:pPr>
          </w:p>
        </w:tc>
        <w:tc>
          <w:tcPr>
            <w:tcW w:w="4950" w:type="dxa"/>
          </w:tcPr>
          <w:p w:rsidR="00F12372" w:rsidRDefault="00F12372">
            <w:pPr>
              <w:pStyle w:val="Compact"/>
              <w:rPr>
                <w:rStyle w:val="VerbatimChar"/>
              </w:rPr>
            </w:pPr>
          </w:p>
        </w:tc>
      </w:tr>
    </w:tbl>
    <w:p w:rsidR="00EC33AE" w:rsidRDefault="00510C9C" w:rsidP="00F12372">
      <w:pPr>
        <w:pStyle w:val="BodyText"/>
        <w:ind w:firstLine="0"/>
      </w:pPr>
      <w:r>
        <w:lastRenderedPageBreak/>
        <w:t>These sample expressions illustrate the controlled vocabulary of the mzML parameters (the cvParam elements above) and the remarkable stability of the specification that permits optimization. While the “polarity”</w:t>
      </w:r>
      <w:r>
        <w:t xml:space="preserve"> parameter for positive mode is the only one above that is specified via its accession number (“MS:1000130”), it’s worth noting that the other parameters also have unique accession number attributes that could be used but instead have been foregone in favo</w:t>
      </w:r>
      <w:r>
        <w:t>r of readability.</w:t>
      </w:r>
    </w:p>
    <w:p w:rsidR="00EC33AE" w:rsidRDefault="00510C9C">
      <w:pPr>
        <w:pStyle w:val="BodyText"/>
      </w:pPr>
      <w:r>
        <w:t xml:space="preserve">MS data files are often highly compressed and the </w:t>
      </w:r>
      <w:r>
        <w:rPr>
          <w:i/>
          <w:iCs/>
        </w:rPr>
        <w:t>m/z</w:t>
      </w:r>
      <w:r>
        <w:t xml:space="preserve"> and intensity data is typically encoded as base 64 floating point arrays. MS data extracted from the binary data array must then first be decoded from base64 to binary using the </w:t>
      </w:r>
      <w:r>
        <w:rPr>
          <w:rStyle w:val="VerbatimChar"/>
        </w:rPr>
        <w:t>base64</w:t>
      </w:r>
      <w:r>
        <w:rPr>
          <w:rStyle w:val="VerbatimChar"/>
        </w:rPr>
        <w:t>enc</w:t>
      </w:r>
      <w:r>
        <w:t xml:space="preserve"> package, then decompressed if necessary using R’s base </w:t>
      </w:r>
      <w:r>
        <w:rPr>
          <w:rStyle w:val="VerbatimChar"/>
        </w:rPr>
        <w:t>memDecompress</w:t>
      </w:r>
      <w:r>
        <w:t xml:space="preserve"> function, and finally cast to double-precision floating point values via base R’s </w:t>
      </w:r>
      <w:r>
        <w:rPr>
          <w:rStyle w:val="VerbatimChar"/>
        </w:rPr>
        <w:t>readBin</w:t>
      </w:r>
      <w:r>
        <w:t>.</w:t>
      </w:r>
    </w:p>
    <w:p w:rsidR="00EC33AE" w:rsidRDefault="00510C9C">
      <w:pPr>
        <w:pStyle w:val="BodyText"/>
      </w:pPr>
      <w:r>
        <w:t xml:space="preserve">After the data has been extracted from the XML document, </w:t>
      </w:r>
      <w:r>
        <w:rPr>
          <w:rStyle w:val="VerbatimChar"/>
        </w:rPr>
        <w:t>RaMS</w:t>
      </w:r>
      <w:r>
        <w:t xml:space="preserve"> uses the </w:t>
      </w:r>
      <w:r>
        <w:rPr>
          <w:rStyle w:val="VerbatimChar"/>
        </w:rPr>
        <w:t>data.table</w:t>
      </w:r>
      <w:r>
        <w:t xml:space="preserve"> package to</w:t>
      </w:r>
      <w:r>
        <w:t xml:space="preserve"> provide fast aggregation and returns </w:t>
      </w:r>
      <w:r>
        <w:rPr>
          <w:rStyle w:val="VerbatimChar"/>
        </w:rPr>
        <w:t>data.table</w:t>
      </w:r>
      <w:r>
        <w:t xml:space="preserve"> objects to the user. This is also the step which converts the data from a ragged array format into a tidy format, and neatly illustrates the strength of tidy data. Rather than continuing to store the data as</w:t>
      </w:r>
      <w:r>
        <w:t xml:space="preserve"> a list-of-lists and preserving the nested data structure, this step creates separate columns for retention time (rt) and </w:t>
      </w:r>
      <w:r>
        <w:rPr>
          <w:i/>
          <w:iCs/>
        </w:rPr>
        <w:t>m/z</w:t>
      </w:r>
      <w:r>
        <w:t xml:space="preserve"> (mz) values. This allows the user to perform rapid binary searches on both the retention time and </w:t>
      </w:r>
      <w:r>
        <w:rPr>
          <w:i/>
          <w:iCs/>
        </w:rPr>
        <w:t>m/z</w:t>
      </w:r>
      <w:r>
        <w:t xml:space="preserve"> columns and can greatly acce</w:t>
      </w:r>
      <w:r>
        <w:t>lerate the extraction of individual masses of interest, as is often the goal when analyzing MS data.</w:t>
      </w:r>
    </w:p>
    <w:p w:rsidR="00EC33AE" w:rsidRDefault="00510C9C">
      <w:pPr>
        <w:pStyle w:val="Heading3"/>
      </w:pPr>
      <w:bookmarkStart w:id="31" w:name="comparison-to-similar-packages"/>
      <w:bookmarkEnd w:id="30"/>
      <w:r>
        <w:t>2.6.5 Comparison to similar packages</w:t>
      </w:r>
    </w:p>
    <w:p w:rsidR="00EC33AE" w:rsidRDefault="00510C9C">
      <w:pPr>
        <w:pStyle w:val="FirstParagraph"/>
      </w:pPr>
      <w:r>
        <w:t xml:space="preserve">While many packages exist to process MS data within R, very few can be found that actually read the raw data into the </w:t>
      </w:r>
      <w:r>
        <w:t xml:space="preserve">R environment. The dominant package by far is </w:t>
      </w:r>
      <w:r>
        <w:rPr>
          <w:rStyle w:val="VerbatimChar"/>
        </w:rPr>
        <w:t>MSnbase</w:t>
      </w:r>
      <w:r>
        <w:t xml:space="preserve">, which describes itself as providing “infrastructure for manipulation, processing and visualization of </w:t>
      </w:r>
      <w:r>
        <w:lastRenderedPageBreak/>
        <w:t xml:space="preserve">mass spectrometry and proteomics data”, and is thus very similar to </w:t>
      </w:r>
      <w:r>
        <w:rPr>
          <w:rStyle w:val="VerbatimChar"/>
        </w:rPr>
        <w:t>RaMS</w:t>
      </w:r>
      <w:r>
        <w:t xml:space="preserve">. </w:t>
      </w:r>
      <w:r>
        <w:rPr>
          <w:rStyle w:val="VerbatimChar"/>
        </w:rPr>
        <w:t>MSnbase</w:t>
      </w:r>
      <w:r>
        <w:t xml:space="preserve"> itself calls the </w:t>
      </w:r>
      <w:r>
        <w:t xml:space="preserve">Bioconductor package </w:t>
      </w:r>
      <w:r>
        <w:rPr>
          <w:rStyle w:val="VerbatimChar"/>
        </w:rPr>
        <w:t>mzR</w:t>
      </w:r>
      <w:r>
        <w:t xml:space="preserve"> to provide the C++ backend used to parse the raw XML data. Other packages include </w:t>
      </w:r>
      <w:r>
        <w:rPr>
          <w:rStyle w:val="VerbatimChar"/>
        </w:rPr>
        <w:t>readMzXmlData</w:t>
      </w:r>
      <w:r>
        <w:t xml:space="preserve"> and </w:t>
      </w:r>
      <w:r>
        <w:rPr>
          <w:rStyle w:val="VerbatimChar"/>
        </w:rPr>
        <w:t>MALDIquantForeign</w:t>
      </w:r>
      <w:r>
        <w:t xml:space="preserve">, both developed by Sebastian Gibb and hosted on CRAN. One additional package to note is the </w:t>
      </w:r>
      <w:r>
        <w:rPr>
          <w:rStyle w:val="VerbatimChar"/>
        </w:rPr>
        <w:t>caMassClass</w:t>
      </w:r>
      <w:r>
        <w:t xml:space="preserve"> package t</w:t>
      </w:r>
      <w:r>
        <w:t xml:space="preserve">hat no longer exists on CRAN but code from which can be found in the </w:t>
      </w:r>
      <w:r>
        <w:rPr>
          <w:rStyle w:val="VerbatimChar"/>
        </w:rPr>
        <w:t>CorrectOverloadedPeaks</w:t>
      </w:r>
      <w:r>
        <w:t xml:space="preserve"> package and only parses the deprecated mzXML format. Finally, the </w:t>
      </w:r>
      <w:r>
        <w:rPr>
          <w:rStyle w:val="VerbatimChar"/>
        </w:rPr>
        <w:t>Spectra</w:t>
      </w:r>
      <w:r>
        <w:t xml:space="preserve"> package is under active development by the RforMassSpectrometry initiative and represents </w:t>
      </w:r>
      <w:r>
        <w:t>a useful comparison for other cutting-edge frameworks that will be expanded in the future (Rainer et al. 2022). However, all of these packages preserve the list-of-lists format and none produce naturally tidy representations.</w:t>
      </w:r>
    </w:p>
    <w:p w:rsidR="00EC33AE" w:rsidRDefault="00510C9C">
      <w:pPr>
        <w:pStyle w:val="BodyText"/>
      </w:pPr>
      <w:r>
        <w:t xml:space="preserve">This section illustrates how </w:t>
      </w:r>
      <w:r>
        <w:rPr>
          <w:rStyle w:val="VerbatimChar"/>
        </w:rPr>
        <w:t>R</w:t>
      </w:r>
      <w:r>
        <w:rPr>
          <w:rStyle w:val="VerbatimChar"/>
        </w:rPr>
        <w:t>aMS</w:t>
      </w:r>
      <w:r>
        <w:t xml:space="preserve"> compares to </w:t>
      </w:r>
      <w:r>
        <w:rPr>
          <w:rStyle w:val="VerbatimChar"/>
        </w:rPr>
        <w:t>MSnbase</w:t>
      </w:r>
      <w:r>
        <w:t xml:space="preserve"> as the current dominant processing package and </w:t>
      </w:r>
      <w:r>
        <w:rPr>
          <w:rStyle w:val="VerbatimChar"/>
        </w:rPr>
        <w:t>Spectra</w:t>
      </w:r>
      <w:r>
        <w:t xml:space="preserve"> as the next iteration of MS processing. </w:t>
      </w:r>
      <w:r>
        <w:rPr>
          <w:rStyle w:val="VerbatimChar"/>
        </w:rPr>
        <w:t>MSnbase</w:t>
      </w:r>
      <w:r>
        <w:t xml:space="preserve"> has undergone constant revision since its inception in 2010, while </w:t>
      </w:r>
      <w:r>
        <w:rPr>
          <w:rStyle w:val="VerbatimChar"/>
        </w:rPr>
        <w:t>Spectra</w:t>
      </w:r>
      <w:r>
        <w:t xml:space="preserve"> has been under development since 2020. The most recent</w:t>
      </w:r>
      <w:r>
        <w:t xml:space="preserve"> version of </w:t>
      </w:r>
      <w:r>
        <w:rPr>
          <w:rStyle w:val="VerbatimChar"/>
        </w:rPr>
        <w:t>MSnbase</w:t>
      </w:r>
      <w:r>
        <w:t xml:space="preserve"> as of this writing was announced in 2020 and focuses on the new “on-disk” infrastructure that loads data into memory only when needed. This new infrastructure and the legacy storage mode released in the first version of </w:t>
      </w:r>
      <w:r>
        <w:rPr>
          <w:rStyle w:val="VerbatimChar"/>
        </w:rPr>
        <w:t>MSnbase</w:t>
      </w:r>
      <w:r>
        <w:t xml:space="preserve"> provide </w:t>
      </w:r>
      <w:r>
        <w:t xml:space="preserve">useful comparisons for </w:t>
      </w:r>
      <w:r>
        <w:rPr>
          <w:rStyle w:val="VerbatimChar"/>
        </w:rPr>
        <w:t>RaMS</w:t>
      </w:r>
      <w:r>
        <w:t xml:space="preserve"> in terms of memory usage and speed and the </w:t>
      </w:r>
      <w:r>
        <w:rPr>
          <w:rStyle w:val="VerbatimChar"/>
        </w:rPr>
        <w:t>Spectra</w:t>
      </w:r>
      <w:r>
        <w:t xml:space="preserve"> package will provide a useful future-oriented comparison. As noted above, however, </w:t>
      </w:r>
      <w:r>
        <w:rPr>
          <w:rStyle w:val="VerbatimChar"/>
        </w:rPr>
        <w:t>RaMS</w:t>
      </w:r>
      <w:r>
        <w:t xml:space="preserve"> has different goals from either of these packages. </w:t>
      </w:r>
      <w:r>
        <w:rPr>
          <w:rStyle w:val="VerbatimChar"/>
        </w:rPr>
        <w:t>RaMS</w:t>
      </w:r>
      <w:r>
        <w:t xml:space="preserve"> is optimized for raw data visuali</w:t>
      </w:r>
      <w:r>
        <w:t xml:space="preserve">zation and rapid data exploration while </w:t>
      </w:r>
      <w:r>
        <w:rPr>
          <w:rStyle w:val="VerbatimChar"/>
        </w:rPr>
        <w:t>MSnbase</w:t>
      </w:r>
      <w:r>
        <w:t xml:space="preserve"> and </w:t>
      </w:r>
      <w:r>
        <w:rPr>
          <w:rStyle w:val="VerbatimChar"/>
        </w:rPr>
        <w:t>Spectra</w:t>
      </w:r>
      <w:r>
        <w:t xml:space="preserve"> are designed to provide a solid foundation for more streamlined data processing and these packages all can work neatly in concert rather than replacing each other.</w:t>
      </w:r>
    </w:p>
    <w:p w:rsidR="00EC33AE" w:rsidRDefault="00510C9C">
      <w:pPr>
        <w:pStyle w:val="BodyText"/>
      </w:pPr>
      <w:r>
        <w:lastRenderedPageBreak/>
        <w:t>To compare the different methods</w:t>
      </w:r>
      <w:r>
        <w:t xml:space="preserve">, ten MS files were chosen from the MassIVE dataset MSV000080030 to mimic the large-experiment processing of (Gatto et al. 2021). Methods were compared in terms of memory usage, time required to load the data into R’s working memory, and the time required </w:t>
      </w:r>
      <w:r>
        <w:t xml:space="preserve">to subset an EIC and plot the data. Due to the differences in method optimization, we expected </w:t>
      </w:r>
      <w:r>
        <w:rPr>
          <w:rStyle w:val="VerbatimChar"/>
        </w:rPr>
        <w:t>MSnbase</w:t>
      </w:r>
      <w:r>
        <w:t xml:space="preserve"> to be significantly faster when loading the data, </w:t>
      </w:r>
      <w:r>
        <w:rPr>
          <w:rStyle w:val="VerbatimChar"/>
        </w:rPr>
        <w:t>RaMS</w:t>
      </w:r>
      <w:r>
        <w:t xml:space="preserve"> to be significantly faster during subsetting and plotting, and </w:t>
      </w:r>
      <w:r>
        <w:rPr>
          <w:rStyle w:val="VerbatimChar"/>
        </w:rPr>
        <w:t>MSnbase</w:t>
      </w:r>
      <w:r>
        <w:t xml:space="preserve"> to have the smallest memory</w:t>
      </w:r>
      <w:r>
        <w:t xml:space="preserve"> footprint. The </w:t>
      </w:r>
      <w:r>
        <w:rPr>
          <w:rStyle w:val="VerbatimChar"/>
        </w:rPr>
        <w:t>Spectra</w:t>
      </w:r>
      <w:r>
        <w:t xml:space="preserve"> package’s capabilities were less well known in advance but should represent a consistent improvement over </w:t>
      </w:r>
      <w:r>
        <w:rPr>
          <w:rStyle w:val="VerbatimChar"/>
        </w:rPr>
        <w:t>MSnbase</w:t>
      </w:r>
      <w:r>
        <w:t>. These expectations were well-validated by the results shown in Figure 2.3.</w:t>
      </w:r>
    </w:p>
    <w:p w:rsidR="00EC33AE" w:rsidRDefault="00510C9C">
      <w:pPr>
        <w:pStyle w:val="CaptionedFigure"/>
      </w:pPr>
      <w:r>
        <w:rPr>
          <w:noProof/>
        </w:rPr>
        <w:drawing>
          <wp:inline distT="0" distB="0" distL="0" distR="0" wp14:anchorId="4700A3F3" wp14:editId="7E9E7186">
            <wp:extent cx="5046020" cy="4128561"/>
            <wp:effectExtent l="0" t="0" r="0" b="0"/>
            <wp:docPr id="46" name="Picture" descr="Figure 2.3: Time and memory required by RaMS compared to the MSnbase and Spectra methods across 1, 5, and 10 mzXML files. The top-left plot shows the time required to load the mzXMLs into memory (RaMS and MSnExp) or construct pointers (OnDiskMSnExp, Spectra’s mzR backend) with the MSnExp object taking approximately an order of magnitude longer than the other methods. The top-right plot shows the time required to subset the data by m/z to a single chromatogram and plot that subset after the object has already been created. The RaMS package performs this approximately an order of magnitude faster than the other packages and the Spectra package is second-fastest, with RaMS taking less than a second for up to 10 mzXMLs and the Spectra package taking between one and ten seconds depending on the number of files to be subset. The bottom-left plot shows a combination of the two plots above by timing each package as it performs the full object construction, subsets to a single chromatogram, and plots it with RaMS again the fastest among the packages. The bottom-right plot shows the memory required for each package across different numbers of files as well as the size of the original mzXML documents as a benchmark. Both RaMS and the MSnExp objects occupied more space in RAM than the original file size (RaMS occupying approximately 2x as much memory, MSnExp closer to 1.1x), while the OnDiskMSnExp and mzR backend were consistently two orders of magnitude smaller. Times were obtained by the microbenchmark package and object sizes were obtained with pryr. Note the log-scaled y-axes."/>
            <wp:cNvGraphicFramePr/>
            <a:graphic xmlns:a="http://schemas.openxmlformats.org/drawingml/2006/main">
              <a:graphicData uri="http://schemas.openxmlformats.org/drawingml/2006/picture">
                <pic:pic xmlns:pic="http://schemas.openxmlformats.org/drawingml/2006/picture">
                  <pic:nvPicPr>
                    <pic:cNvPr id="47" name="Picture" descr="figures/ch2/speedsizecomp.png"/>
                    <pic:cNvPicPr>
                      <a:picLocks noChangeAspect="1" noChangeArrowheads="1"/>
                    </pic:cNvPicPr>
                  </pic:nvPicPr>
                  <pic:blipFill>
                    <a:blip r:embed="rId11"/>
                    <a:stretch>
                      <a:fillRect/>
                    </a:stretch>
                  </pic:blipFill>
                  <pic:spPr bwMode="auto">
                    <a:xfrm>
                      <a:off x="0" y="0"/>
                      <a:ext cx="5046020" cy="4128561"/>
                    </a:xfrm>
                    <a:prstGeom prst="rect">
                      <a:avLst/>
                    </a:prstGeom>
                    <a:noFill/>
                    <a:ln w="9525">
                      <a:noFill/>
                      <a:headEnd/>
                      <a:tailEnd/>
                    </a:ln>
                  </pic:spPr>
                </pic:pic>
              </a:graphicData>
            </a:graphic>
          </wp:inline>
        </w:drawing>
      </w:r>
    </w:p>
    <w:p w:rsidR="00EC33AE" w:rsidRDefault="00510C9C">
      <w:pPr>
        <w:pStyle w:val="ImageCaption"/>
      </w:pPr>
      <w:r>
        <w:t xml:space="preserve">Figure 2.3: Time and memory required by </w:t>
      </w:r>
      <w:r>
        <w:rPr>
          <w:rStyle w:val="VerbatimChar"/>
        </w:rPr>
        <w:t>RaMS</w:t>
      </w:r>
      <w:r>
        <w:t xml:space="preserve"> compared to the </w:t>
      </w:r>
      <w:r>
        <w:rPr>
          <w:rStyle w:val="VerbatimChar"/>
        </w:rPr>
        <w:t>MSnbase</w:t>
      </w:r>
      <w:r>
        <w:t xml:space="preserve"> and </w:t>
      </w:r>
      <w:r>
        <w:rPr>
          <w:rStyle w:val="VerbatimChar"/>
        </w:rPr>
        <w:t>Spectra</w:t>
      </w:r>
      <w:r>
        <w:t xml:space="preserve"> methods across 1, 5, and 10 mzXML files. The top-left plot shows the time required to load the mzXMLs into memory (</w:t>
      </w:r>
      <w:r>
        <w:rPr>
          <w:rStyle w:val="VerbatimChar"/>
        </w:rPr>
        <w:t>RaMS</w:t>
      </w:r>
      <w:r>
        <w:t xml:space="preserve"> and </w:t>
      </w:r>
      <w:r>
        <w:rPr>
          <w:rStyle w:val="VerbatimChar"/>
        </w:rPr>
        <w:t>MSnExp</w:t>
      </w:r>
      <w:r>
        <w:t xml:space="preserve">) or construct pointers (OnDiskMSnExp, </w:t>
      </w:r>
      <w:r>
        <w:rPr>
          <w:rStyle w:val="VerbatimChar"/>
        </w:rPr>
        <w:t>Spectra</w:t>
      </w:r>
      <w:r>
        <w:t xml:space="preserve">’s mzR backend) with the MSnExp object taking approximately an order of magnitude longer than the </w:t>
      </w:r>
      <w:r>
        <w:lastRenderedPageBreak/>
        <w:t>other methods. The top-right plot shows the time required to subset the data by m/z to a single chromatogram and plot that subset after the object has already</w:t>
      </w:r>
      <w:r>
        <w:t xml:space="preserve"> been created. The </w:t>
      </w:r>
      <w:r>
        <w:rPr>
          <w:rStyle w:val="VerbatimChar"/>
        </w:rPr>
        <w:t>RaMS</w:t>
      </w:r>
      <w:r>
        <w:t xml:space="preserve"> package performs this approximately an order of magnitude faster than the other packages and the </w:t>
      </w:r>
      <w:r>
        <w:rPr>
          <w:rStyle w:val="VerbatimChar"/>
        </w:rPr>
        <w:t>Spectra</w:t>
      </w:r>
      <w:r>
        <w:t xml:space="preserve"> package is second-fastest, with </w:t>
      </w:r>
      <w:r>
        <w:rPr>
          <w:rStyle w:val="VerbatimChar"/>
        </w:rPr>
        <w:t>RaMS</w:t>
      </w:r>
      <w:r>
        <w:t xml:space="preserve"> taking less than a second for up to 10 mzXMLs and the </w:t>
      </w:r>
      <w:r>
        <w:rPr>
          <w:rStyle w:val="VerbatimChar"/>
        </w:rPr>
        <w:t>Spectra</w:t>
      </w:r>
      <w:r>
        <w:t xml:space="preserve"> package taking between one a</w:t>
      </w:r>
      <w:r>
        <w:t xml:space="preserve">nd ten seconds depending on the number of files to be subset. The bottom-left plot shows a combination of the two plots above by timing each package as it performs the full object construction, subsets to a single chromatogram, and plots it with </w:t>
      </w:r>
      <w:r>
        <w:rPr>
          <w:rStyle w:val="VerbatimChar"/>
        </w:rPr>
        <w:t>RaMS</w:t>
      </w:r>
      <w:r>
        <w:t xml:space="preserve"> again</w:t>
      </w:r>
      <w:r>
        <w:t xml:space="preserve"> the fastest among the packages. The bottom-right plot shows the memory required for each package across different numbers of files as well as the size of the original mzXML documents as a benchmark. Both </w:t>
      </w:r>
      <w:r>
        <w:rPr>
          <w:rStyle w:val="VerbatimChar"/>
        </w:rPr>
        <w:t>RaMS</w:t>
      </w:r>
      <w:r>
        <w:t xml:space="preserve"> and the MSnExp objects occupied more space in </w:t>
      </w:r>
      <w:r>
        <w:t>RAM than the original file size (</w:t>
      </w:r>
      <w:r>
        <w:rPr>
          <w:rStyle w:val="VerbatimChar"/>
        </w:rPr>
        <w:t>RaMS</w:t>
      </w:r>
      <w:r>
        <w:t xml:space="preserve"> occupying approximately 2x as much memory, MSnExp closer to 1.1x), while the OnDiskMSnExp and mzR backend were consistently two orders of magnitude smaller. Times were obtained by the </w:t>
      </w:r>
      <w:r>
        <w:rPr>
          <w:rStyle w:val="VerbatimChar"/>
        </w:rPr>
        <w:t>microbenchmark</w:t>
      </w:r>
      <w:r>
        <w:t xml:space="preserve"> package and object </w:t>
      </w:r>
      <w:r>
        <w:t xml:space="preserve">sizes were obtained with </w:t>
      </w:r>
      <w:r>
        <w:rPr>
          <w:rStyle w:val="VerbatimChar"/>
        </w:rPr>
        <w:t>pryr</w:t>
      </w:r>
      <w:r>
        <w:t>. Note the log-scaled y-axes.</w:t>
      </w:r>
    </w:p>
    <w:p w:rsidR="00EC33AE" w:rsidRDefault="00510C9C">
      <w:pPr>
        <w:pStyle w:val="BodyText"/>
      </w:pPr>
      <w:r>
        <w:rPr>
          <w:rStyle w:val="VerbatimChar"/>
        </w:rPr>
        <w:t>RaMS</w:t>
      </w:r>
      <w:r>
        <w:t xml:space="preserve"> performed better than expected on the data load-time metric, taking approximately the same amount of time as the new on-disk </w:t>
      </w:r>
      <w:r>
        <w:rPr>
          <w:rStyle w:val="VerbatimChar"/>
        </w:rPr>
        <w:t>MSnbase</w:t>
      </w:r>
      <w:r>
        <w:t xml:space="preserve"> backend and the </w:t>
      </w:r>
      <w:r>
        <w:rPr>
          <w:rStyle w:val="VerbatimChar"/>
        </w:rPr>
        <w:t>Spectra</w:t>
      </w:r>
      <w:r>
        <w:t xml:space="preserve"> package and significantly less than</w:t>
      </w:r>
      <w:r>
        <w:t xml:space="preserve"> the old in-memory method. This was surprising because while </w:t>
      </w:r>
      <w:r>
        <w:rPr>
          <w:rStyle w:val="VerbatimChar"/>
        </w:rPr>
        <w:t>RaMS</w:t>
      </w:r>
      <w:r>
        <w:t xml:space="preserve"> is performing the physical I/O process essentially equivalent to the creation of the MSnExp, both the OnDiskMSnExp method and the Spectra object instead create a system of pointers to the da</w:t>
      </w:r>
      <w:r>
        <w:t xml:space="preserve">ta and don’t actually read the data into memory. However, the new backend begins to perform better as the number of files increases and proportional improvements are expected with even larger file quantities. The </w:t>
      </w:r>
      <w:r>
        <w:rPr>
          <w:rStyle w:val="VerbatimChar"/>
        </w:rPr>
        <w:t>Spectra</w:t>
      </w:r>
      <w:r>
        <w:t xml:space="preserve"> package, as expected, shows consist</w:t>
      </w:r>
      <w:r>
        <w:t xml:space="preserve">ent improvements over both </w:t>
      </w:r>
      <w:r>
        <w:rPr>
          <w:rStyle w:val="VerbatimChar"/>
        </w:rPr>
        <w:t>MSnbase</w:t>
      </w:r>
      <w:r>
        <w:t xml:space="preserve"> backends.</w:t>
      </w:r>
    </w:p>
    <w:p w:rsidR="00EC33AE" w:rsidRDefault="00510C9C">
      <w:pPr>
        <w:pStyle w:val="BodyText"/>
      </w:pPr>
      <w:r>
        <w:t xml:space="preserve">For the subsetting and plotting metric, our expectation that </w:t>
      </w:r>
      <w:r>
        <w:rPr>
          <w:rStyle w:val="VerbatimChar"/>
        </w:rPr>
        <w:t>RaMS</w:t>
      </w:r>
      <w:r>
        <w:t xml:space="preserve"> would be the fastest method was validated by times approximately two orders of magnitude smaller than those obtained by </w:t>
      </w:r>
      <w:r>
        <w:rPr>
          <w:rStyle w:val="VerbatimChar"/>
        </w:rPr>
        <w:t>MSnbase</w:t>
      </w:r>
      <w:r>
        <w:t xml:space="preserve"> (note the log sca</w:t>
      </w:r>
      <w:r>
        <w:t xml:space="preserve">le used in the figure). These results also validated earlier results demonstrating the superiority of the new on-disk method (Gatto et al. 2021) and the improvements in the new </w:t>
      </w:r>
      <w:r>
        <w:rPr>
          <w:rStyle w:val="VerbatimChar"/>
        </w:rPr>
        <w:t>Spectra</w:t>
      </w:r>
      <w:r>
        <w:t xml:space="preserve"> package. The sub-second subset and plot times of </w:t>
      </w:r>
      <w:r>
        <w:rPr>
          <w:rStyle w:val="VerbatimChar"/>
        </w:rPr>
        <w:t>RaMS</w:t>
      </w:r>
      <w:r>
        <w:t xml:space="preserve"> are so much small</w:t>
      </w:r>
      <w:r>
        <w:t xml:space="preserve">er than the other timings recorded in this trial that </w:t>
      </w:r>
      <w:r>
        <w:rPr>
          <w:rStyle w:val="VerbatimChar"/>
        </w:rPr>
        <w:t>RaMS</w:t>
      </w:r>
      <w:r>
        <w:t xml:space="preserve"> essentially has a single fixed cost associated with the initial data import, making it ideal for the exploratory phase of data </w:t>
      </w:r>
      <w:r>
        <w:lastRenderedPageBreak/>
        <w:t>analysis where files are loaded once and then multiple chromatograms m</w:t>
      </w:r>
      <w:r>
        <w:t>ay be extracted and reviewed. This design also aligns with the user’s expected workflow in which data import is accepted as a time-consuming task, but subsequent analysis should be relatively seamless and instantaneous.</w:t>
      </w:r>
    </w:p>
    <w:p w:rsidR="00EC33AE" w:rsidRDefault="00510C9C">
      <w:pPr>
        <w:pStyle w:val="BodyText"/>
      </w:pPr>
      <w:r>
        <w:t>The greatly reduced subsetting and p</w:t>
      </w:r>
      <w:r>
        <w:t xml:space="preserve">lotting time required by </w:t>
      </w:r>
      <w:r>
        <w:rPr>
          <w:rStyle w:val="VerbatimChar"/>
        </w:rPr>
        <w:t>RaMS</w:t>
      </w:r>
      <w:r>
        <w:t xml:space="preserve"> and the observation that file load times and data plotting times were approximately equal for MSnbase led to the creation of the bottom-left graph in Figure 2.3. This follow-up analysis highlights that the slightly increased f</w:t>
      </w:r>
      <w:r>
        <w:t xml:space="preserve">ile load time of </w:t>
      </w:r>
      <w:r>
        <w:rPr>
          <w:rStyle w:val="VerbatimChar"/>
        </w:rPr>
        <w:t>RaMS</w:t>
      </w:r>
      <w:r>
        <w:t xml:space="preserve"> combined with the very short subsetting and plotting phase is actually less than the total time required by </w:t>
      </w:r>
      <w:r>
        <w:rPr>
          <w:rStyle w:val="VerbatimChar"/>
        </w:rPr>
        <w:t>MSnbase</w:t>
      </w:r>
      <w:r>
        <w:t xml:space="preserve"> and </w:t>
      </w:r>
      <w:r>
        <w:rPr>
          <w:rStyle w:val="VerbatimChar"/>
        </w:rPr>
        <w:t>Spectra</w:t>
      </w:r>
      <w:r>
        <w:t xml:space="preserve"> to read, subset, and plot, establishing </w:t>
      </w:r>
      <w:r>
        <w:rPr>
          <w:rStyle w:val="VerbatimChar"/>
        </w:rPr>
        <w:t>RaMS</w:t>
      </w:r>
      <w:r>
        <w:t xml:space="preserve"> as the fastest option even if the end goal is to extract a si</w:t>
      </w:r>
      <w:r>
        <w:t xml:space="preserve">ngle chromatogram. This follow-up also demonstrates the largest improvements of the new </w:t>
      </w:r>
      <w:r>
        <w:rPr>
          <w:rStyle w:val="VerbatimChar"/>
        </w:rPr>
        <w:t>MSnbase</w:t>
      </w:r>
      <w:r>
        <w:t xml:space="preserve"> on-disk method over the old one and the clearest improvements in </w:t>
      </w:r>
      <w:r>
        <w:rPr>
          <w:rStyle w:val="VerbatimChar"/>
        </w:rPr>
        <w:t>Spectra</w:t>
      </w:r>
      <w:r>
        <w:t>.</w:t>
      </w:r>
    </w:p>
    <w:p w:rsidR="00EC33AE" w:rsidRDefault="00510C9C">
      <w:pPr>
        <w:pStyle w:val="BodyText"/>
      </w:pPr>
      <w:r>
        <w:t xml:space="preserve">As expected, this speed comes at a cost. </w:t>
      </w:r>
      <w:r>
        <w:rPr>
          <w:rStyle w:val="VerbatimChar"/>
        </w:rPr>
        <w:t>RaMS</w:t>
      </w:r>
      <w:r>
        <w:t xml:space="preserve"> has a larger memory footprint than even </w:t>
      </w:r>
      <w:r>
        <w:t xml:space="preserve">the old in-memory MSnExp object. While all three objects grew approximately linearly with the number of files processed, the </w:t>
      </w:r>
      <w:r>
        <w:rPr>
          <w:rStyle w:val="VerbatimChar"/>
        </w:rPr>
        <w:t>RaMS</w:t>
      </w:r>
      <w:r>
        <w:t xml:space="preserve"> object was approximately 2 times larger than the in-memory </w:t>
      </w:r>
      <w:r>
        <w:rPr>
          <w:rStyle w:val="VerbatimChar"/>
        </w:rPr>
        <w:t>MSnbase</w:t>
      </w:r>
      <w:r>
        <w:t xml:space="preserve"> object and several orders of magnitude larger than the new,</w:t>
      </w:r>
      <w:r>
        <w:t xml:space="preserve"> on-disk version. This was expected because </w:t>
      </w:r>
      <w:r>
        <w:rPr>
          <w:rStyle w:val="VerbatimChar"/>
        </w:rPr>
        <w:t>RaMS</w:t>
      </w:r>
      <w:r>
        <w:t xml:space="preserve"> stores retention time and filename information redundantly in the tidy format while the list-of-lists method only stores that information once. In fact, the </w:t>
      </w:r>
      <w:r>
        <w:rPr>
          <w:rStyle w:val="VerbatimChar"/>
        </w:rPr>
        <w:t>RaMS</w:t>
      </w:r>
      <w:r>
        <w:t xml:space="preserve"> object size was larger than the uncompressed </w:t>
      </w:r>
      <w:r>
        <w:t xml:space="preserve">mzXML files themselves! However, this trade-off can be minimized through the use of </w:t>
      </w:r>
      <w:r>
        <w:rPr>
          <w:rStyle w:val="VerbatimChar"/>
        </w:rPr>
        <w:t>RaMS</w:t>
      </w:r>
      <w:r>
        <w:t xml:space="preserve">’s vectorized </w:t>
      </w:r>
      <w:r>
        <w:rPr>
          <w:rStyle w:val="VerbatimChar"/>
        </w:rPr>
        <w:t>grab_what = "EIC"</w:t>
      </w:r>
      <w:r>
        <w:t xml:space="preserve"> and </w:t>
      </w:r>
      <w:r>
        <w:rPr>
          <w:rStyle w:val="VerbatimChar"/>
        </w:rPr>
        <w:t>grab_what = "EIC_MS2"</w:t>
      </w:r>
      <w:r>
        <w:t xml:space="preserve"> functions that can extract a vector of masses of interest and discard the remainder of the data to free up mem</w:t>
      </w:r>
      <w:r>
        <w:t xml:space="preserve">ory for analyses where the specific ions of interest are known beforehand. The general lesson from this analysis seems to be that if the memory is available and </w:t>
      </w:r>
      <w:r>
        <w:lastRenderedPageBreak/>
        <w:t xml:space="preserve">a quick and intuitive interaction is desired, </w:t>
      </w:r>
      <w:r>
        <w:rPr>
          <w:rStyle w:val="VerbatimChar"/>
        </w:rPr>
        <w:t>RaMS</w:t>
      </w:r>
      <w:r>
        <w:t xml:space="preserve"> is now the top contender. For other purposes</w:t>
      </w:r>
      <w:r>
        <w:t xml:space="preserve">, </w:t>
      </w:r>
      <w:r>
        <w:rPr>
          <w:rStyle w:val="VerbatimChar"/>
        </w:rPr>
        <w:t>MSnbase</w:t>
      </w:r>
      <w:r>
        <w:t xml:space="preserve"> or </w:t>
      </w:r>
      <w:r>
        <w:rPr>
          <w:rStyle w:val="VerbatimChar"/>
        </w:rPr>
        <w:t>Spectra</w:t>
      </w:r>
      <w:r>
        <w:t xml:space="preserve"> remain the obvious choices depending on expected workflow.</w:t>
      </w:r>
    </w:p>
    <w:p w:rsidR="00EC33AE" w:rsidRDefault="00510C9C">
      <w:pPr>
        <w:pStyle w:val="Heading3"/>
      </w:pPr>
      <w:bookmarkStart w:id="32" w:name="broader-interactions"/>
      <w:bookmarkEnd w:id="31"/>
      <w:r>
        <w:t>2.6.6 Broader interactions</w:t>
      </w:r>
    </w:p>
    <w:p w:rsidR="00EC33AE" w:rsidRDefault="00510C9C">
      <w:pPr>
        <w:pStyle w:val="FirstParagraph"/>
      </w:pPr>
      <w:r>
        <w:rPr>
          <w:rStyle w:val="VerbatimChar"/>
        </w:rPr>
        <w:t>RaMS</w:t>
      </w:r>
      <w:r>
        <w:t xml:space="preserve"> is intentionally simple. By encoding MS data in a rectangular, long data format, </w:t>
      </w:r>
      <w:r>
        <w:rPr>
          <w:rStyle w:val="VerbatimChar"/>
        </w:rPr>
        <w:t>RaMS</w:t>
      </w:r>
      <w:r>
        <w:t xml:space="preserve"> </w:t>
      </w:r>
      <w:r>
        <w:t>facilitates not only R-specific development but contributes to MS analysis across languages and platforms. At the most basic level, subsets of interest can be exported as CSV files for use in any language that can read this ubiquitous format. Even users wi</w:t>
      </w:r>
      <w:r>
        <w:t>th zero programming background are familiar with Excel and other spreadsheet GUIs, so this method of export and data-sharing improves transparency by allowing anyone to open the raw data corresponding to compounds of interest.</w:t>
      </w:r>
    </w:p>
    <w:p w:rsidR="00EC33AE" w:rsidRDefault="00510C9C">
      <w:pPr>
        <w:pStyle w:val="BodyText"/>
      </w:pPr>
      <w:r>
        <w:t>The list-of-tables format tha</w:t>
      </w:r>
      <w:r>
        <w:t xml:space="preserve">t </w:t>
      </w:r>
      <w:r>
        <w:rPr>
          <w:rStyle w:val="VerbatimChar"/>
        </w:rPr>
        <w:t>RaMS</w:t>
      </w:r>
      <w:r>
        <w:t xml:space="preserve"> returns was inspired by traditional relational databases, and this provides a slightly more complex method of storing data with several advantages over CSV export. The dominant convenience of relational databases is that they can grow almost indefin</w:t>
      </w:r>
      <w:r>
        <w:t>itely, rather than being limited by computer memory. While existing packages perform admirably when operating on files that fit into RAM, there are few good solutions for the MS experiments that can exceed hundreds of gigabytes in size. Both batching and s</w:t>
      </w:r>
      <w:r>
        <w:t>ubset analysis face issues with systematic inter-sample variation rarely controlled for across subsets. Additionally, an external relational database can be easily appended with additional files as experiments continue to be performed, rather than demandin</w:t>
      </w:r>
      <w:r>
        <w:t xml:space="preserve">g that all samples be run before any analysis can begin. </w:t>
      </w:r>
      <w:r>
        <w:rPr>
          <w:rStyle w:val="VerbatimChar"/>
        </w:rPr>
        <w:t>RaMS</w:t>
      </w:r>
      <w:r>
        <w:t xml:space="preserve"> output can be easily written to SQL databases using existing packages such as </w:t>
      </w:r>
      <w:r>
        <w:rPr>
          <w:rStyle w:val="VerbatimChar"/>
        </w:rPr>
        <w:t>DBI</w:t>
      </w:r>
      <w:r>
        <w:t xml:space="preserve"> and </w:t>
      </w:r>
      <w:r>
        <w:rPr>
          <w:rStyle w:val="VerbatimChar"/>
        </w:rPr>
        <w:t>RSQLite</w:t>
      </w:r>
      <w:r>
        <w:t>:</w:t>
      </w:r>
    </w:p>
    <w:p w:rsidR="00EC33AE" w:rsidRDefault="00510C9C">
      <w:pPr>
        <w:pStyle w:val="SourceCode"/>
      </w:pPr>
      <w:r>
        <w:rPr>
          <w:rStyle w:val="FunctionTok"/>
        </w:rPr>
        <w:t>library</w:t>
      </w:r>
      <w:r>
        <w:rPr>
          <w:rStyle w:val="NormalTok"/>
        </w:rPr>
        <w:t>(DBI)</w:t>
      </w:r>
      <w:r>
        <w:br/>
      </w:r>
      <w:r>
        <w:rPr>
          <w:rStyle w:val="NormalTok"/>
        </w:rPr>
        <w:t xml:space="preserve">db </w:t>
      </w:r>
      <w:r>
        <w:rPr>
          <w:rStyle w:val="OtherTok"/>
        </w:rPr>
        <w:t>&lt;-</w:t>
      </w:r>
      <w:r>
        <w:rPr>
          <w:rStyle w:val="NormalTok"/>
        </w:rPr>
        <w:t xml:space="preserve"> </w:t>
      </w:r>
      <w:r>
        <w:rPr>
          <w:rStyle w:val="FunctionTok"/>
        </w:rPr>
        <w:t>dbConnect</w:t>
      </w:r>
      <w:r>
        <w:rPr>
          <w:rStyle w:val="NormalTok"/>
        </w:rPr>
        <w:t>(RSQLite</w:t>
      </w:r>
      <w:r>
        <w:rPr>
          <w:rStyle w:val="SpecialCharTok"/>
        </w:rPr>
        <w:t>::</w:t>
      </w:r>
      <w:r>
        <w:rPr>
          <w:rStyle w:val="FunctionTok"/>
        </w:rPr>
        <w:t>SQLite</w:t>
      </w:r>
      <w:r>
        <w:rPr>
          <w:rStyle w:val="NormalTok"/>
        </w:rPr>
        <w:t xml:space="preserve">(), </w:t>
      </w:r>
      <w:r>
        <w:rPr>
          <w:rStyle w:val="StringTok"/>
        </w:rPr>
        <w:t>"msdata.sqlite"</w:t>
      </w:r>
      <w:r>
        <w:rPr>
          <w:rStyle w:val="NormalTok"/>
        </w:rPr>
        <w:t>)</w:t>
      </w:r>
      <w:r>
        <w:br/>
      </w:r>
      <w:r>
        <w:rPr>
          <w:rStyle w:val="FunctionTok"/>
        </w:rPr>
        <w:t>dbWriteTable</w:t>
      </w:r>
      <w:r>
        <w:rPr>
          <w:rStyle w:val="NormalTok"/>
        </w:rPr>
        <w:t xml:space="preserve">(db, </w:t>
      </w:r>
      <w:r>
        <w:rPr>
          <w:rStyle w:val="StringTok"/>
        </w:rPr>
        <w:t>"MS1"</w:t>
      </w:r>
      <w:r>
        <w:rPr>
          <w:rStyle w:val="NormalTok"/>
        </w:rPr>
        <w:t>, msdata</w:t>
      </w:r>
      <w:r>
        <w:rPr>
          <w:rStyle w:val="SpecialCharTok"/>
        </w:rPr>
        <w:t>$</w:t>
      </w:r>
      <w:r>
        <w:rPr>
          <w:rStyle w:val="NormalTok"/>
        </w:rPr>
        <w:t>MS1</w:t>
      </w:r>
      <w:r>
        <w:rPr>
          <w:rStyle w:val="NormalTok"/>
        </w:rPr>
        <w:t>)</w:t>
      </w:r>
      <w:r>
        <w:br/>
      </w:r>
      <w:r>
        <w:rPr>
          <w:rStyle w:val="FunctionTok"/>
        </w:rPr>
        <w:t>dbListTables</w:t>
      </w:r>
      <w:r>
        <w:rPr>
          <w:rStyle w:val="NormalTok"/>
        </w:rPr>
        <w:t>(db)</w:t>
      </w:r>
      <w:r>
        <w:br/>
      </w:r>
      <w:r>
        <w:rPr>
          <w:rStyle w:val="FunctionTok"/>
        </w:rPr>
        <w:lastRenderedPageBreak/>
        <w:t>dbGetQuery</w:t>
      </w:r>
      <w:r>
        <w:rPr>
          <w:rStyle w:val="NormalTok"/>
        </w:rPr>
        <w:t xml:space="preserve">(db, </w:t>
      </w:r>
      <w:r>
        <w:rPr>
          <w:rStyle w:val="StringTok"/>
        </w:rPr>
        <w:t>"SELECT * FROM MS1 LIMIT 3"</w:t>
      </w:r>
      <w:r>
        <w:rPr>
          <w:rStyle w:val="NormalTok"/>
        </w:rPr>
        <w:t>)</w:t>
      </w:r>
      <w:r>
        <w:br/>
      </w:r>
      <w:r>
        <w:rPr>
          <w:rStyle w:val="FunctionTok"/>
        </w:rPr>
        <w:t>dbDisconnect</w:t>
      </w:r>
      <w:r>
        <w:rPr>
          <w:rStyle w:val="NormalTok"/>
        </w:rPr>
        <w:t>(db)</w:t>
      </w:r>
    </w:p>
    <w:p w:rsidR="00EC33AE" w:rsidRDefault="00510C9C">
      <w:pPr>
        <w:pStyle w:val="FirstParagraph"/>
      </w:pPr>
      <w:r>
        <w:t xml:space="preserve">Finally, with </w:t>
      </w:r>
      <w:r>
        <w:rPr>
          <w:rStyle w:val="VerbatimChar"/>
        </w:rPr>
        <w:t>reticulate</w:t>
      </w:r>
      <w:r>
        <w:t>, R data frames can be directly coerced into Pandas DataFrames. This allows for an unprecedented degree of interaction between R and Python for MS data analysis, reducing the need for parallel development in both languages and allowing the optimal function</w:t>
      </w:r>
      <w:r>
        <w:t>s to be used at each step rather than the limited selection that have already been implemented in R or Python. As MS data exploration and analysis continues to grow increasingly machine-learning heavy, allowing R to interact elegantly with Python enables t</w:t>
      </w:r>
      <w:r>
        <w:t>he best of R’s extensive MS analysis history with Python’s powerful interfaces to deep learning frameworks such as TensorFlow and Pytorch.</w:t>
      </w:r>
    </w:p>
    <w:p w:rsidR="00EC33AE" w:rsidRDefault="00510C9C">
      <w:pPr>
        <w:pStyle w:val="Heading2"/>
      </w:pPr>
      <w:bookmarkStart w:id="33" w:name="summary"/>
      <w:bookmarkStart w:id="34" w:name="_Toc201230960"/>
      <w:bookmarkEnd w:id="25"/>
      <w:bookmarkEnd w:id="32"/>
      <w:r>
        <w:t>2.7 Summary</w:t>
      </w:r>
      <w:bookmarkEnd w:id="34"/>
    </w:p>
    <w:p w:rsidR="00EC33AE" w:rsidRDefault="00510C9C">
      <w:pPr>
        <w:pStyle w:val="FirstParagraph"/>
      </w:pPr>
      <w:r>
        <w:t>In this paper, we discussed the current paradigm of MS data analysis in R and identify an area where tidy</w:t>
      </w:r>
      <w:r>
        <w:t xml:space="preserve"> data techniques significantly improve user experience and support increased interaction with other packages and software. We also present </w:t>
      </w:r>
      <w:r>
        <w:rPr>
          <w:rStyle w:val="VerbatimChar"/>
        </w:rPr>
        <w:t>RaMS</w:t>
      </w:r>
      <w:r>
        <w:t xml:space="preserve"> as a package that fills this gap by presenting MS data to the R user in a tidy format that can be instantly quer</w:t>
      </w:r>
      <w:r>
        <w:t>ied and plotted.</w:t>
      </w:r>
    </w:p>
    <w:p w:rsidR="00EC33AE" w:rsidRDefault="00510C9C">
      <w:pPr>
        <w:pStyle w:val="Heading2"/>
      </w:pPr>
      <w:bookmarkStart w:id="35" w:name="acknowledgements-1"/>
      <w:bookmarkStart w:id="36" w:name="_Toc201230961"/>
      <w:bookmarkEnd w:id="33"/>
      <w:r>
        <w:t>2.8 Acknowledgements</w:t>
      </w:r>
      <w:bookmarkEnd w:id="36"/>
    </w:p>
    <w:p w:rsidR="00EC33AE" w:rsidRDefault="00510C9C">
      <w:pPr>
        <w:pStyle w:val="FirstParagraph"/>
      </w:pPr>
      <w:r>
        <w:t>We are grateful to members of the Ingalls Lab and other labs at the University of Washington who gave invaluable feedback on early versions of this package and the philosophy behind it. Katherine Heal and Laura Carlson</w:t>
      </w:r>
      <w:r>
        <w:t xml:space="preserve"> generated the data used in the demo files and were early adopters, and Angie Boysen and Josh Sacks provided crucial testing and application of the package. We also thank both anonymous reviewers for their insightful commentary and suggestions that improve</w:t>
      </w:r>
      <w:r>
        <w:t>d both the manuscript and the CRAN package. This work was supported by grants from the Simons Foundation (329108, 385428, and 426570, A.E.I.).</w:t>
      </w:r>
    </w:p>
    <w:p w:rsidR="00EC33AE" w:rsidRDefault="00510C9C">
      <w:pPr>
        <w:pStyle w:val="Heading1"/>
      </w:pPr>
      <w:bookmarkStart w:id="37" w:name="X67ab83992b786a27ad228f34cc2642dad56669b"/>
      <w:bookmarkStart w:id="38" w:name="_Toc201230962"/>
      <w:bookmarkEnd w:id="13"/>
      <w:bookmarkEnd w:id="35"/>
      <w:r>
        <w:lastRenderedPageBreak/>
        <w:t>Chapter 3: Databases Are an Effective and Efficient Method for Storage and Access of Mass-Spectrometry Data</w:t>
      </w:r>
      <w:bookmarkEnd w:id="38"/>
    </w:p>
    <w:p w:rsidR="00EC33AE" w:rsidRDefault="00510C9C">
      <w:pPr>
        <w:pStyle w:val="Heading2"/>
      </w:pPr>
      <w:bookmarkStart w:id="39" w:name="abstract"/>
      <w:bookmarkStart w:id="40" w:name="_Toc201230963"/>
      <w:r>
        <w:t>3.</w:t>
      </w:r>
      <w:r>
        <w:t>1 Abstract</w:t>
      </w:r>
      <w:bookmarkEnd w:id="40"/>
    </w:p>
    <w:p w:rsidR="00EC33AE" w:rsidRDefault="00510C9C">
      <w:pPr>
        <w:pStyle w:val="FirstParagraph"/>
      </w:pPr>
      <w:r>
        <w:t>Current mass spectrometry (MS) data formats lack accessibility, interoperability, and performance. This study evaluates 10 recent MS file formats and readers across several exploratory MS analysis metrics and compares them to a simple database r</w:t>
      </w:r>
      <w:r>
        <w:t>epresentation implemented in SQLite, DuckDB, and Parquet. We found that most existing formats severely lack the documentation required for adoption and that no existing format offers a balanced combination of speed, storage space, and simplicity. In contra</w:t>
      </w:r>
      <w:r>
        <w:t>st, our data storage schema improved data discovery and extraction by multiple orders of magnitude with minimal overhead. We argue that these database systems offer a performant and transparent way to store MS data for exploratory analysis while reducing t</w:t>
      </w:r>
      <w:r>
        <w:t>echnical debt and allowing mass spectrometrists to leverage recent advances in data science as our own computational complexity continues to grow.</w:t>
      </w:r>
    </w:p>
    <w:p w:rsidR="00EC33AE" w:rsidRDefault="00510C9C">
      <w:pPr>
        <w:pStyle w:val="Heading2"/>
      </w:pPr>
      <w:bookmarkStart w:id="41" w:name="introduction-1"/>
      <w:bookmarkStart w:id="42" w:name="_Toc201230964"/>
      <w:bookmarkEnd w:id="39"/>
      <w:r>
        <w:t>3.2 Introduction</w:t>
      </w:r>
      <w:bookmarkEnd w:id="42"/>
    </w:p>
    <w:p w:rsidR="00EC33AE" w:rsidRDefault="00510C9C">
      <w:pPr>
        <w:pStyle w:val="FirstParagraph"/>
      </w:pPr>
      <w:r>
        <w:t>Mass spectrometry (MS) still lacks a performant data access format. The mzML file type (Mart</w:t>
      </w:r>
      <w:r>
        <w:t xml:space="preserve">ens et al. 2011), a result of over a decade of interlaboratory collaboration and workshopping, struggles to provide rapid computational access to the </w:t>
      </w:r>
      <w:r>
        <w:rPr>
          <w:i/>
          <w:iCs/>
        </w:rPr>
        <w:t>m/z</w:t>
      </w:r>
      <w:r>
        <w:t xml:space="preserve"> and intensity pairs. This is the crucial component in nearly all mass spectrometry analysis, but mzML’</w:t>
      </w:r>
      <w:r>
        <w:t xml:space="preserve">s text-based XML format requires time-consuming decompression performed one scan at a time. This is largely due to its preservation of the scan as the unit of transaction while the field moves increasingly away from single-scan analysis (Hannes L. Röst et </w:t>
      </w:r>
      <w:r>
        <w:t>al. 2014; Ting et al. 2015).</w:t>
      </w:r>
    </w:p>
    <w:p w:rsidR="00EC33AE" w:rsidRDefault="00510C9C">
      <w:pPr>
        <w:pStyle w:val="BodyText"/>
      </w:pPr>
      <w:r>
        <w:lastRenderedPageBreak/>
        <w:t>Alternative file formats aimed at improving data access are proposed nearly every year. These include direct improvements to the mzML format with indexing (Hannes L. Röst et al. 2015) and better internal encoding of the data (B</w:t>
      </w:r>
      <w:r>
        <w:t>hamber et al. 2021), HDF5-based alternatives (Bhamber et al. 2021; Wilhelm et al. 2012; Bilbao et al. 2023; Tully 2020; Askenazi et al. 2017), relational databases (Shah et al. 2010; Bouyssié et al. 2015; Handy et al. 2017; Yang et al. 2022; Beagley et al.</w:t>
      </w:r>
      <w:r>
        <w:t xml:space="preserve"> 2009), or fully custom alternatives (Römpp et al. 2011; Lu et al. 2022). Fundamentally, these alternatives exchange ease of use for access speed and/or size on disk with clever compression algorithms and modern data structures that move away from the huma</w:t>
      </w:r>
      <w:r>
        <w:t>n-readable format of the mzML. These optimized formats are inherently more difficult to understand and usually lack comprehensive documentation or examples (particularly across programming languages) making it difficult for new users to enjoy their benefit</w:t>
      </w:r>
      <w:r>
        <w:t>s or extend their functionality. This steep learning curve, coupled with a lack of support in conversion tools such as Proteowizard’s msconvert (Chambers et al. 2012), has prevented widespread adoption of these new formats despite their clear computational</w:t>
      </w:r>
      <w:r>
        <w:t xml:space="preserve"> advantages. Such formats are also fragile in the sense that without community support, their continued development depends entirely on the original developers and easily become deprecated (as is the case with YAFMS, Shaduf, and mz5, all of whom have links</w:t>
      </w:r>
      <w:r>
        <w:t xml:space="preserve"> in their papers that currently redirect to missing webpages). A simple, speedy, and small MS data format remains very much in demand.</w:t>
      </w:r>
    </w:p>
    <w:p w:rsidR="00EC33AE" w:rsidRDefault="00510C9C">
      <w:pPr>
        <w:pStyle w:val="BodyText"/>
      </w:pPr>
      <w:r>
        <w:t>Relational databases are not new for MS workflows (see references above) and compete predominantly with HDF5-based method</w:t>
      </w:r>
      <w:r>
        <w:t>s. Both of these systems are widely used for big data and can be applied to MS data in a plethora of ways, leading to the proliferation of implementations we see today. Both backends provide excellent universality, larger-than-memory support, and rapid acc</w:t>
      </w:r>
      <w:r>
        <w:t xml:space="preserve">ess to data, but HDF5-based systems excel at self-description and </w:t>
      </w:r>
      <w:r>
        <w:lastRenderedPageBreak/>
        <w:t>hierarchical structures (Askenazi et al. 2017) while the relational database model is optimized for multi-table queries using a consistent syntax (Codd 1970). Relational databases are increa</w:t>
      </w:r>
      <w:r>
        <w:t>singly seen in MS workflows for both raw and processed data, with SQLite backends now supported in the popular peakpicking software xcms (Colin A. Smith et al. 2006) via the Spectra package (Rainer et al. 2022) (though in-memory and HDF5 options are also s</w:t>
      </w:r>
      <w:r>
        <w:t>upported) and on MetabolomicsWorkbench (Sud et al. 2016) while the development of MassQL (Jarmusch et al. 2022) demonstrates the increasing comfort that MS analysts have with the adoption of SQL.</w:t>
      </w:r>
    </w:p>
    <w:p w:rsidR="00EC33AE" w:rsidRDefault="00510C9C">
      <w:pPr>
        <w:pStyle w:val="BodyText"/>
      </w:pPr>
      <w:r>
        <w:t>Relational databases also have several distinct advantages o</w:t>
      </w:r>
      <w:r>
        <w:t>ver hierarchical or text-based systems, particularly in performing searches for subsets of data via indices. Importantly, this indexing differs from the byte-offset indexes that already exist in the indexed mzML and HDF5 formats because the search for a pa</w:t>
      </w:r>
      <w:r>
        <w:t xml:space="preserve">rticular subset cannot be done efficiently with a byte-offset index when the </w:t>
      </w:r>
      <w:r>
        <w:rPr>
          <w:i/>
          <w:iCs/>
        </w:rPr>
        <w:t>m/z</w:t>
      </w:r>
      <w:r>
        <w:t xml:space="preserve"> data is encoded (whether by numpress, zlib, or just base64), though access to a particular scan can be incredibly rapid. Additionally, data from multiple samples can be stored</w:t>
      </w:r>
      <w:r>
        <w:t xml:space="preserve"> together in a single database table to permit queries of all dataset samples to be performed without looping through each file in turn. This differs from existing formats like mzDB, MzTree, and mzMD and thereby avoids the associated computational overhead</w:t>
      </w:r>
      <w:r>
        <w:t xml:space="preserve"> and query complexity.</w:t>
      </w:r>
    </w:p>
    <w:p w:rsidR="00EC33AE" w:rsidRDefault="00510C9C">
      <w:pPr>
        <w:pStyle w:val="BodyText"/>
      </w:pPr>
      <w:r>
        <w:t>SQL databases also allow mass spectrometrists to access the continual improvements and long-term stability produced by the industries who specialize in these. While HDF5 is a common scientific data format, databases are constantly un</w:t>
      </w:r>
      <w:r>
        <w:t>der development by industry titans deeply invested in their maintenance and optimization. Online analytical processing (OLAP) methods are particularly well suited for MS data given their optimization for read speed under the assumption of infrequent transa</w:t>
      </w:r>
      <w:r>
        <w:t xml:space="preserve">ctions, making modern systems such as DuckDB (Raasveldt and </w:t>
      </w:r>
      <w:r>
        <w:lastRenderedPageBreak/>
        <w:t>Mühleisen 2019) or Apache’s Parquet formats highly appealing while preserving the familiar file-based serverless approach.</w:t>
      </w:r>
    </w:p>
    <w:p w:rsidR="00EC33AE" w:rsidRDefault="00510C9C">
      <w:pPr>
        <w:pStyle w:val="BodyText"/>
      </w:pPr>
      <w:r>
        <w:t>Our previous work showed how the ragged arrays of MS data can be converte</w:t>
      </w:r>
      <w:r>
        <w:t xml:space="preserve">d into a tidy database table in memory (Kumler and Ingalls 2022) and we now logically extend that method into proper database storage on disk. Here, we test the hypothesis that a “vanilla” implementation of a relational database which exposes the raw </w:t>
      </w:r>
      <w:r>
        <w:rPr>
          <w:i/>
          <w:iCs/>
        </w:rPr>
        <w:t>m/z</w:t>
      </w:r>
      <w:r>
        <w:t xml:space="preserve"> a</w:t>
      </w:r>
      <w:r>
        <w:t>nd intensity pairs is an intuitive and performant way of storing MS data for exploratory analysis, visualization, and quality control. We compare the time and space required to extract a representative data subset under six conditions and perform these tes</w:t>
      </w:r>
      <w:r>
        <w:t>ts on multiple databases as well as mzML and other MS data formats. Our specific questions were:</w:t>
      </w:r>
    </w:p>
    <w:p w:rsidR="00EC33AE" w:rsidRDefault="00510C9C">
      <w:pPr>
        <w:pStyle w:val="Compact"/>
        <w:numPr>
          <w:ilvl w:val="0"/>
          <w:numId w:val="13"/>
        </w:numPr>
      </w:pPr>
      <w:r>
        <w:t>Is there a simple database schema that enables exploratory MS queries with basic SQL statements?</w:t>
      </w:r>
    </w:p>
    <w:p w:rsidR="00EC33AE" w:rsidRDefault="00510C9C">
      <w:pPr>
        <w:pStyle w:val="Compact"/>
        <w:numPr>
          <w:ilvl w:val="0"/>
          <w:numId w:val="13"/>
        </w:numPr>
      </w:pPr>
      <w:r>
        <w:t>How expensive in time and (disk) space is it to access MS data</w:t>
      </w:r>
      <w:r>
        <w:t xml:space="preserve"> in SQLite, DuckDB, and Parquet formats?</w:t>
      </w:r>
    </w:p>
    <w:p w:rsidR="00EC33AE" w:rsidRDefault="00510C9C">
      <w:pPr>
        <w:pStyle w:val="Compact"/>
        <w:numPr>
          <w:ilvl w:val="0"/>
          <w:numId w:val="13"/>
        </w:numPr>
      </w:pPr>
      <w:r>
        <w:t>How does this cost compare to more complex MS storage formats that have been previously proposed?</w:t>
      </w:r>
    </w:p>
    <w:p w:rsidR="00EC33AE" w:rsidRDefault="00510C9C">
      <w:pPr>
        <w:pStyle w:val="Heading2"/>
      </w:pPr>
      <w:bookmarkStart w:id="43" w:name="experimental-section"/>
      <w:bookmarkStart w:id="44" w:name="_Toc201230965"/>
      <w:bookmarkEnd w:id="41"/>
      <w:r>
        <w:t>3.3 Experimental section</w:t>
      </w:r>
      <w:bookmarkEnd w:id="44"/>
    </w:p>
    <w:p w:rsidR="00EC33AE" w:rsidRDefault="00510C9C">
      <w:pPr>
        <w:pStyle w:val="FirstParagraph"/>
      </w:pPr>
      <w:r>
        <w:t xml:space="preserve">We chose to focus on liquid-chromatography mass-spectrometry (LC-MS) data given its widespread use and fundamentally simple raw data structure as tuples consisting of retention time, </w:t>
      </w:r>
      <w:r>
        <w:rPr>
          <w:i/>
          <w:iCs/>
        </w:rPr>
        <w:t>m/z</w:t>
      </w:r>
      <w:r>
        <w:t>, and intensity, though the tidy framework here can be extended easily</w:t>
      </w:r>
      <w:r>
        <w:t xml:space="preserve"> to other MS data (Supplemental Figure 3.5). We performed a literature search for mass-spectrometry data formats that have been published in the last 15 years and attempted to find or construct parsers for each format in Python, a popular high-level interp</w:t>
      </w:r>
      <w:r>
        <w:t>reted language. Each parser was written to perform three common exploratory data analysis operations on full-scan data and three common operations on MS/MS fragmentation data. Full scan queries consisted of 1) single scan extraction by scan number, 2) rete</w:t>
      </w:r>
      <w:r>
        <w:t xml:space="preserve">ntion time range extraction of all scans within a specified retention time </w:t>
      </w:r>
      <w:r>
        <w:lastRenderedPageBreak/>
        <w:t>range, and 3) chromatogram extraction, which collects the ions within a specified parts-per-million (PPM) error of a known mass. These queries generally correspond to the methods us</w:t>
      </w:r>
      <w:r>
        <w:t>ed in Bouyssié et al. (2015), which performed similar tests benchmarking the mzDB format against mz5 and an mzML parser. Note that the chromatogram extraction does not extract a precompiled chromatogram of the sort commonly found at the end of mzML files o</w:t>
      </w:r>
      <w:r>
        <w:t xml:space="preserve">r as a result of SIM/PRM analysis but instead refers to sifting through the raw data for data tuples with an </w:t>
      </w:r>
      <w:r>
        <w:rPr>
          <w:i/>
          <w:iCs/>
        </w:rPr>
        <w:t>m/z</w:t>
      </w:r>
      <w:r>
        <w:t xml:space="preserve"> value between specified bounds. MS/MS queries involved extracting three relevant subsets, consisting of 1) a single scan extraction by scan num</w:t>
      </w:r>
      <w:r>
        <w:t xml:space="preserve">ber similar to that of the full scan, 2) extraction of all the fragments associated with a precursor </w:t>
      </w:r>
      <w:r>
        <w:rPr>
          <w:i/>
          <w:iCs/>
        </w:rPr>
        <w:t>m/z</w:t>
      </w:r>
      <w:r>
        <w:t xml:space="preserve"> within a given PPM, and 3) extraction of all fragments with </w:t>
      </w:r>
      <w:r>
        <w:rPr>
          <w:i/>
          <w:iCs/>
        </w:rPr>
        <w:t>m/z</w:t>
      </w:r>
      <w:r>
        <w:t xml:space="preserve"> values within a given PPM.</w:t>
      </w:r>
    </w:p>
    <w:p w:rsidR="00EC33AE" w:rsidRDefault="00510C9C">
      <w:pPr>
        <w:pStyle w:val="BodyText"/>
      </w:pPr>
      <w:r>
        <w:t>We explored the available documentation on PyPI and Github f</w:t>
      </w:r>
      <w:r>
        <w:t>or each mass spectrometry data format and either identified existing functions and packages that would perform the above queries or wrote our own functions if necessary.</w:t>
      </w:r>
    </w:p>
    <w:p w:rsidR="00EC33AE" w:rsidRDefault="00510C9C">
      <w:pPr>
        <w:pStyle w:val="Heading3"/>
      </w:pPr>
      <w:bookmarkStart w:id="45" w:name="Xfe9fc8ce635cf7931d3f2399fb458aa7ef2cfa5"/>
      <w:r>
        <w:t>3.3.1 Mass-spectrometry files and software used</w:t>
      </w:r>
    </w:p>
    <w:p w:rsidR="00EC33AE" w:rsidRDefault="00510C9C">
      <w:pPr>
        <w:pStyle w:val="FirstParagraph"/>
      </w:pPr>
      <w:r>
        <w:t>We browsed Metabolights (Haug et al. 2</w:t>
      </w:r>
      <w:r>
        <w:t>019) for suitable LC-MS datasets, looking for studies that included 100+ gigabytes of data from both full scan and MS/MS analysis. We were also restricted to the Thermo Scientific .raw file format, as it was the most widely supported by alternative MS stor</w:t>
      </w:r>
      <w:r>
        <w:t>age methods. We also excluded polarity-switching data as it is unclear whether all converters would be able to separate scans based on polarity.</w:t>
      </w:r>
    </w:p>
    <w:p w:rsidR="00EC33AE" w:rsidRDefault="00510C9C">
      <w:pPr>
        <w:pStyle w:val="BodyText"/>
      </w:pPr>
      <w:r>
        <w:t xml:space="preserve">Files were downloaded as .raw. mzML, mz5, and mzMLb were all natively supported by Proteowizard’s </w:t>
      </w:r>
      <w:r>
        <w:rPr>
          <w:rStyle w:val="VerbatimChar"/>
        </w:rPr>
        <w:t>msconvert</w:t>
      </w:r>
      <w:r>
        <w:t xml:space="preserve"> sof</w:t>
      </w:r>
      <w:r>
        <w:t xml:space="preserve">tware (version 3.0.25009) while MZA (v1.24.11.16) and mzDB (v0.9.10_build20170802) had separate extensions to this executable enabling their own conversion. MzTree and mzMD were converted via their GUI which did not have release or </w:t>
      </w:r>
      <w:r>
        <w:lastRenderedPageBreak/>
        <w:t>versioning information a</w:t>
      </w:r>
      <w:r>
        <w:t>vailable but were downloaded from Github (https://github.com/optimusmoose/MZTree and https://github.com/yrm9837/mzMD-java, respectively) and built via Maven (v3.9.9) for Java (v21.0.6). SQL databases were built using Python 3.11.11 with SQLite (v3.48.0) vi</w:t>
      </w:r>
      <w:r>
        <w:t>a the Python sqlite3 package (v2.6.0), DuckDB via the duckdb package (v1.1.3), and Parquet files via the pyarrow package (v19.0.0).</w:t>
      </w:r>
    </w:p>
    <w:p w:rsidR="00EC33AE" w:rsidRDefault="00510C9C">
      <w:pPr>
        <w:pStyle w:val="BodyText"/>
      </w:pPr>
      <w:r>
        <w:t>mzML access was done with Python’s pyteomics package (v4.7.5), the pymzml package (v2.5.10), and the pyopenms package (3.0.0</w:t>
      </w:r>
      <w:r>
        <w:t>.dev20230306). MZA files were accessed via the mzapy library (v1.8.dev4 from the no_full_mz_array branch on Github) and via custom code built around the h5py package (3.12.1). Custom parsers were required for mzDB, mz5, MzTree, and mzMD.</w:t>
      </w:r>
    </w:p>
    <w:p w:rsidR="00EC33AE" w:rsidRDefault="00510C9C">
      <w:pPr>
        <w:pStyle w:val="Heading3"/>
      </w:pPr>
      <w:bookmarkStart w:id="46" w:name="database-schema"/>
      <w:bookmarkEnd w:id="45"/>
      <w:r>
        <w:t>3.3.2 Database sch</w:t>
      </w:r>
      <w:r>
        <w:t>ema</w:t>
      </w:r>
    </w:p>
    <w:p w:rsidR="00EC33AE" w:rsidRDefault="00510C9C">
      <w:pPr>
        <w:pStyle w:val="FirstParagraph"/>
      </w:pPr>
      <w:r>
        <w:t xml:space="preserve">The “vanilla” database style proposed here abandons a 1:1 representation of the original vendor-specific file. This decision was made after discussion with a wide variety of experts, all of whom preserved the original MS files even after conversion to </w:t>
      </w:r>
      <w:r>
        <w:t xml:space="preserve">another file type, indicating that a highly-performant addition is more important than direct replacement. Here, we map MS concepts (retention time, drift time, spatial coordinate, </w:t>
      </w:r>
      <w:r>
        <w:rPr>
          <w:i/>
          <w:iCs/>
        </w:rPr>
        <w:t>m/z</w:t>
      </w:r>
      <w:r>
        <w:t>, intensity, etc.) directly to database fields to make downstream proces</w:t>
      </w:r>
      <w:r>
        <w:t xml:space="preserve">sing as intuitive as possible. Metadata is stored separately in </w:t>
      </w:r>
      <w:r>
        <w:rPr>
          <w:rStyle w:val="VerbatimChar"/>
        </w:rPr>
        <w:t>file_info</w:t>
      </w:r>
      <w:r>
        <w:t xml:space="preserve"> and </w:t>
      </w:r>
      <w:r>
        <w:rPr>
          <w:rStyle w:val="VerbatimChar"/>
        </w:rPr>
        <w:t>scan_info</w:t>
      </w:r>
      <w:r>
        <w:t xml:space="preserve"> tables that are linked by filename and scan number (Figure 3.1). We do not force compression of any of these fields because we find that decoding compressed data is bot</w:t>
      </w:r>
      <w:r>
        <w:t>h a slow and unintuitive step, though automatic compression is supplied by the DuckDB and Parquet file types.</w:t>
      </w:r>
    </w:p>
    <w:p w:rsidR="00EC33AE" w:rsidRDefault="00510C9C">
      <w:pPr>
        <w:pStyle w:val="CaptionedFigure"/>
      </w:pPr>
      <w:r>
        <w:rPr>
          <w:noProof/>
        </w:rPr>
        <w:lastRenderedPageBreak/>
        <w:drawing>
          <wp:inline distT="0" distB="0" distL="0" distR="0" wp14:anchorId="1F761020" wp14:editId="0F556B94">
            <wp:extent cx="5943600" cy="4572000"/>
            <wp:effectExtent l="0" t="0" r="0" b="0"/>
            <wp:docPr id="58" name="Picture" descr="Figure 3.1: Database schema for an example MS/MS dataset showing the organization of mass-spectrometry data into tables. Fields of interest are easily queryable with simple SQL commands as shown in the table at bottom."/>
            <wp:cNvGraphicFramePr/>
            <a:graphic xmlns:a="http://schemas.openxmlformats.org/drawingml/2006/main">
              <a:graphicData uri="http://schemas.openxmlformats.org/drawingml/2006/picture">
                <pic:pic xmlns:pic="http://schemas.openxmlformats.org/drawingml/2006/picture">
                  <pic:nvPicPr>
                    <pic:cNvPr id="59" name="Picture" descr="figures/ch3/db_fig.png"/>
                    <pic:cNvPicPr>
                      <a:picLocks noChangeAspect="1" noChangeArrowheads="1"/>
                    </pic:cNvPicPr>
                  </pic:nvPicPr>
                  <pic:blipFill>
                    <a:blip r:embed="rId12"/>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3.1: Database schema for an example MS/MS dataset showing the organization of mass-spectrometry data into tables. Fields of interest are easily queryable with simple SQL commands as shown in the table at bottom.</w:t>
      </w:r>
    </w:p>
    <w:p w:rsidR="00EC33AE" w:rsidRDefault="00510C9C">
      <w:pPr>
        <w:pStyle w:val="Heading3"/>
      </w:pPr>
      <w:bookmarkStart w:id="47" w:name="time-and-space-testing"/>
      <w:bookmarkEnd w:id="46"/>
      <w:r>
        <w:t>3.3.3 Time and space testing</w:t>
      </w:r>
    </w:p>
    <w:p w:rsidR="00EC33AE" w:rsidRDefault="00510C9C">
      <w:pPr>
        <w:pStyle w:val="FirstParagraph"/>
      </w:pPr>
      <w:r>
        <w:t>We rando</w:t>
      </w:r>
      <w:r>
        <w:t>mly sampled a single file out of the full dataset for comparison across metrics and file formats (20220923_LEAP-POS_QC04). We sampled 100 random scan numbers using SQLite’s ORDER BY RANDOM() function and pulled out the largest ions for chromatogram extract</w:t>
      </w:r>
      <w:r>
        <w:t xml:space="preserve">ion using a 10 ppm mass range window. Retention time ranges were the highest-intensity retention time of each ion chromatogram plus or minus one minute. Similarly, the largest fragments by intensity were used for the MS/MS metrics with a 10 ppm mass range </w:t>
      </w:r>
      <w:r>
        <w:t>exclusion window.</w:t>
      </w:r>
    </w:p>
    <w:p w:rsidR="00EC33AE" w:rsidRDefault="00510C9C">
      <w:pPr>
        <w:pStyle w:val="BodyText"/>
      </w:pPr>
      <w:r>
        <w:lastRenderedPageBreak/>
        <w:t>Timing was performed via Python’s timeit library and the timeit.repeat function, with the various file formats as the innermost loop to ensure bias over time was distributed equally among function calls. File sizes were estimated using Py</w:t>
      </w:r>
      <w:r>
        <w:t>thon’s os library with os.path.getsize. We did not exhaustively monitor memory usage, though our heuristic exploration of the timing scripts did not ever indicate that memory was a constraint.</w:t>
      </w:r>
    </w:p>
    <w:p w:rsidR="00EC33AE" w:rsidRDefault="00510C9C">
      <w:pPr>
        <w:pStyle w:val="BodyText"/>
      </w:pPr>
      <w:r>
        <w:t>Timing data was obtained on an Intel Xeon CPU with two X5650 (@</w:t>
      </w:r>
      <w:r>
        <w:t>2.67 GHz) processors and 24 total cores running Windows 10 Pro (64-bit version). 96 gigabytes of RAM (DDR3 @ 1333 MHz) were available and a solid-state drive was used for disk storage.</w:t>
      </w:r>
    </w:p>
    <w:p w:rsidR="00EC33AE" w:rsidRDefault="00510C9C">
      <w:pPr>
        <w:pStyle w:val="Heading2"/>
      </w:pPr>
      <w:bookmarkStart w:id="48" w:name="results"/>
      <w:bookmarkStart w:id="49" w:name="_Toc201230966"/>
      <w:bookmarkEnd w:id="43"/>
      <w:bookmarkEnd w:id="47"/>
      <w:r>
        <w:t>3.4 Results</w:t>
      </w:r>
      <w:bookmarkEnd w:id="49"/>
    </w:p>
    <w:p w:rsidR="00EC33AE" w:rsidRDefault="00510C9C">
      <w:pPr>
        <w:pStyle w:val="FirstParagraph"/>
      </w:pPr>
      <w:r>
        <w:t>We settled on a large dataset of gut microbiota LC-MS files</w:t>
      </w:r>
      <w:r>
        <w:t xml:space="preserve"> published in Portlock et al. (2025) and available on Metabolights under accession number MTBLS10066.</w:t>
      </w:r>
    </w:p>
    <w:p w:rsidR="00EC33AE" w:rsidRDefault="00510C9C">
      <w:pPr>
        <w:pStyle w:val="Heading3"/>
      </w:pPr>
      <w:bookmarkStart w:id="50" w:name="Xe2ca99f07fa8abeeb9cd19a8bbab0bac26223da"/>
      <w:r>
        <w:t>3.4.1 All existing MS data formats demand a high level of domain knowledge</w:t>
      </w:r>
    </w:p>
    <w:p w:rsidR="00EC33AE" w:rsidRDefault="00510C9C">
      <w:pPr>
        <w:pStyle w:val="FirstParagraph"/>
      </w:pPr>
      <w:r>
        <w:t>We were able to obtain or write parsers for seven different existing mass spect</w:t>
      </w:r>
      <w:r>
        <w:t>rometry (MS) data formats: mzML, mzMLb, mz5, mzDB, MZA, MzTree, and mzMD. Multiple Python packages exist for the mzML data format so we used each of the three dominant packages (pyteomics, pyOpenMS, and pymzml) and compared their timing results as well. We</w:t>
      </w:r>
      <w:r>
        <w:t xml:space="preserve"> failed to produce parsers for the YAFMS and Shaduf file types due to complete deprecation (links to these no longer exist), the toffee file type due to its application solely to time-of-flight (TOF) data-independent acquisition (DIA) data, the Aird file t</w:t>
      </w:r>
      <w:r>
        <w:t>ype due to its current deprecation in Python and C#, and the UIMF format due to a complete lack of interface documentation.</w:t>
      </w:r>
    </w:p>
    <w:p w:rsidR="00EC33AE" w:rsidRDefault="00510C9C">
      <w:pPr>
        <w:pStyle w:val="Heading4"/>
      </w:pPr>
      <w:bookmarkStart w:id="51" w:name="X7ba5e62c26e0ea509a6c8816af4b54583288c2b"/>
      <w:r>
        <w:t>3.4.1.1 File conversion support varied enormously</w:t>
      </w:r>
    </w:p>
    <w:p w:rsidR="00EC33AE" w:rsidRDefault="00510C9C">
      <w:pPr>
        <w:pStyle w:val="FirstParagraph"/>
      </w:pPr>
      <w:r>
        <w:t xml:space="preserve">Conversion from the initial Thermo .raw file type to the open-source .mzML format </w:t>
      </w:r>
      <w:r>
        <w:t xml:space="preserve">was seamlessly performed by Proteowizard’s </w:t>
      </w:r>
      <w:r>
        <w:rPr>
          <w:rStyle w:val="VerbatimChar"/>
        </w:rPr>
        <w:t>msconvert</w:t>
      </w:r>
      <w:r>
        <w:t xml:space="preserve"> library. Similarly, Proteowizard support for the .mz5 and .mzMLb file types made their conversion trivial.</w:t>
      </w:r>
    </w:p>
    <w:p w:rsidR="00EC33AE" w:rsidRDefault="00510C9C">
      <w:pPr>
        <w:pStyle w:val="BodyText"/>
      </w:pPr>
      <w:r>
        <w:lastRenderedPageBreak/>
        <w:t xml:space="preserve">mzDB and MZA both had extensive documentation, providing self-contained extensions to </w:t>
      </w:r>
      <w:r>
        <w:rPr>
          <w:rStyle w:val="VerbatimChar"/>
        </w:rPr>
        <w:t>msconvert</w:t>
      </w:r>
      <w:r>
        <w:t xml:space="preserve"> </w:t>
      </w:r>
      <w:r>
        <w:t>for ease of conversion. However, both converters provide limited coverage, with mzDB missing support for Waters and Agilent .d files while MZA currently lacks support for AB Sciex .wiff and Bruker .baf files. Both converters are only available via binary e</w:t>
      </w:r>
      <w:r>
        <w:t xml:space="preserve">xecutable (.exe), restricting their use to Windows platforms. Additionally, both parsers appear to be unable to separate scans from a polarity-switching experiment or support any of the other filters available natively in </w:t>
      </w:r>
      <w:r>
        <w:rPr>
          <w:rStyle w:val="VerbatimChar"/>
        </w:rPr>
        <w:t>msconvert</w:t>
      </w:r>
      <w:r>
        <w:t>, as additional arguments</w:t>
      </w:r>
      <w:r>
        <w:t xml:space="preserve"> passed to the executable throw errors instead of being passed along to the original software.</w:t>
      </w:r>
    </w:p>
    <w:p w:rsidR="00EC33AE" w:rsidRDefault="00510C9C">
      <w:pPr>
        <w:pStyle w:val="BodyText"/>
      </w:pPr>
      <w:r>
        <w:t>MzTree and its derivative, mzMD, provided significantly less documentation about the conversion process than the other file types. This documentation consisted s</w:t>
      </w:r>
      <w:r>
        <w:t>olely of the README available in the associated Github repositories and their installation and deployment required rebuilding the Java applet, of which the bare-bones instructions make several assumptions about the user’s PATH environmental variable. In th</w:t>
      </w:r>
      <w:r>
        <w:t>e case of mzMD, no documentation for installation and build was provided and this instead needed to be deduced from MzTree. Additionally, we ran into issues with hardware acceleration once the GUI was launched that required extensive debugging. The GUI con</w:t>
      </w:r>
      <w:r>
        <w:t>version, however, is straightforward once the app is correctly compiled and launched, albeit requiring a manual entry of a single file at a time with no apparent batch processing available.</w:t>
      </w:r>
    </w:p>
    <w:p w:rsidR="00EC33AE" w:rsidRDefault="00510C9C">
      <w:pPr>
        <w:pStyle w:val="BodyText"/>
      </w:pPr>
      <w:r>
        <w:t>The Aird file type was straightforward to convert on Windows via t</w:t>
      </w:r>
      <w:r>
        <w:t>he executable available on Github (v6.0.0) but was not available for other operating systems, much like MZA and mzDB. The Python package designed to allow an interface to the file type has been deprecated and we were unable to install or use it and were un</w:t>
      </w:r>
      <w:r>
        <w:t xml:space="preserve">able to reverse-engineer the file type sufficiently to compare it here. The UIMF file type from the Pacific Northwest National Lab </w:t>
      </w:r>
      <w:r>
        <w:lastRenderedPageBreak/>
        <w:t>(PNNL) provided documentation exclusively in the form of C# commands and did not supply instructions for file conversion, mak</w:t>
      </w:r>
      <w:r>
        <w:t xml:space="preserve">ing it unclear what input formats were supported. The toffee format provided no documentation for conversion from other formats and was restricted to time-of-flight (TOF) data independent acquisition (DIA) MS data. Thus, we were unable to directly compare </w:t>
      </w:r>
      <w:r>
        <w:t>any of these three file types to the others.</w:t>
      </w:r>
    </w:p>
    <w:p w:rsidR="00EC33AE" w:rsidRDefault="00510C9C">
      <w:pPr>
        <w:pStyle w:val="Heading4"/>
      </w:pPr>
      <w:bookmarkStart w:id="52" w:name="X1adb76d6f32cfd1d768444279daa3da392bd764"/>
      <w:bookmarkEnd w:id="51"/>
      <w:r>
        <w:t>3.4.1.2 Universal lack of support for the six relevant queries</w:t>
      </w:r>
    </w:p>
    <w:p w:rsidR="00EC33AE" w:rsidRDefault="00510C9C">
      <w:pPr>
        <w:pStyle w:val="FirstParagraph"/>
      </w:pPr>
      <w:r>
        <w:t>Despite the relative simplicity and relevance of our queries, none of the available mass spectrometry (MS) formats had existing functions or example</w:t>
      </w:r>
      <w:r>
        <w:t>s of all six queries. The mzML file type had the most extensive coverage but documentation and prebuilt functionality was still sparse. The pyteomics package provides four “combined examples” that focus on the spectrum visualization and annotation common t</w:t>
      </w:r>
      <w:r>
        <w:t>o proteomics research but provide minimal guidance about chromatogram or retention time range extraction. Pyteomics also provides native support for the mzMLb file type and was the only one of the three Python packages to do so, deserving praise for the mi</w:t>
      </w:r>
      <w:r>
        <w:t xml:space="preserve">nimal disruption that mzMLb files placed on existing pipelines if they were to switch from mzML to mzMLb. The pyopenms package provides similarly extensive documentation for proteomic and scan-based analysis but again lacks information about subsetting in </w:t>
      </w:r>
      <w:r>
        <w:t>the retention time direction, though the existence of an undocumented parser (</w:t>
      </w:r>
      <w:r>
        <w:rPr>
          <w:rStyle w:val="VerbatimChar"/>
        </w:rPr>
        <w:t>get2DPeakDataLong</w:t>
      </w:r>
      <w:r>
        <w:t>) provides a simple way to do this for MS</w:t>
      </w:r>
      <w:r>
        <w:rPr>
          <w:vertAlign w:val="superscript"/>
        </w:rPr>
        <w:t>1</w:t>
      </w:r>
      <w:r>
        <w:t xml:space="preserve"> data. Additionally, pyOpenMS required installing an old version of the package (3.0.0), Python itself (3.11) and the n</w:t>
      </w:r>
      <w:r>
        <w:t>umpy package (&lt;2.0) due to more recent builds requiring AVX support which was unavailable on our hardware. Pymzml is intentionally a lightweight parser focused exclusively on reading mzML files but does not supply any functions for the queries other than s</w:t>
      </w:r>
      <w:r>
        <w:t>can extraction by number and the “Spectrum and Chromatogram” documentation module was empty at the time of writing (February 2025).</w:t>
      </w:r>
    </w:p>
    <w:p w:rsidR="00EC33AE" w:rsidRDefault="00510C9C">
      <w:pPr>
        <w:pStyle w:val="BodyText"/>
      </w:pPr>
      <w:r>
        <w:lastRenderedPageBreak/>
        <w:t>mz5’s documentation was sparse, especially for one of the earliest mzML formats with support from Proteowizard. The original</w:t>
      </w:r>
      <w:r>
        <w:t xml:space="preserve"> paper (Wilhelm et al. 2012) contains links to a website (https://software.steenlab.org/mz5) which currently returns an HTTP error 500. A Python library (pymz5) exists but requires an old version of Python (2.7 or 3.2), has not been updated in 12 years, an</w:t>
      </w:r>
      <w:r>
        <w:t xml:space="preserve">d is predominately a simple fork of h5py (Collette et al. 2017) with three mz5-specific commits on top. Most problematically, we were unable to determine how mz5 stores precursor </w:t>
      </w:r>
      <w:r>
        <w:rPr>
          <w:i/>
          <w:iCs/>
        </w:rPr>
        <w:t>m/z</w:t>
      </w:r>
      <w:r>
        <w:t xml:space="preserve"> ratios, making the fragment and precursor searches impossible. This was l</w:t>
      </w:r>
      <w:r>
        <w:t>argely due to the variable-length nested compound structures mz5 that are not supported in all APIs, e.g. Java (Bhamber et al. 2021).</w:t>
      </w:r>
    </w:p>
    <w:p w:rsidR="00EC33AE" w:rsidRDefault="00510C9C">
      <w:pPr>
        <w:pStyle w:val="BodyText"/>
      </w:pPr>
      <w:r>
        <w:t>mzDB access was hamstrung by several issues, primarily the outdated repository that implies Python and R support via a por</w:t>
      </w:r>
      <w:r>
        <w:t>t from Rust but was unavailable at the time of development, though we are grateful for the responsive developer who notified us that this implementation was not feature-complete. This required that we deduce the SQLite BLOB type compression format from scr</w:t>
      </w:r>
      <w:r>
        <w:t>atch when writing a parser and spend extensive time reading through the documentation to determine how best to link the various tables provided in the mzDB file. Scan metadata in this file type is stored as raw XML strings, producing the worst of both worl</w:t>
      </w:r>
      <w:r>
        <w:t>ds in requiring both SQLite knowledge in their extraction and XML processing to obtain the necessary information. Additionally, mzDB seems to dump all MS/MS data into a single bounding box, meaning that we were unable to use the scheme to avoid parsing eve</w:t>
      </w:r>
      <w:r>
        <w:t>ry MS/MS spectrum when performing precursor and fragment searches.</w:t>
      </w:r>
    </w:p>
    <w:p w:rsidR="00EC33AE" w:rsidRDefault="00510C9C">
      <w:pPr>
        <w:pStyle w:val="BodyText"/>
      </w:pPr>
      <w:r>
        <w:t xml:space="preserve">MZA provides a complementary Python package, </w:t>
      </w:r>
      <w:r>
        <w:rPr>
          <w:rStyle w:val="VerbatimChar"/>
        </w:rPr>
        <w:t>mzapy</w:t>
      </w:r>
      <w:r>
        <w:t>, for access to MZA files. Here again we ran into several issues with its installation and use stemming largely from the deployed package r</w:t>
      </w:r>
      <w:r>
        <w:t xml:space="preserve">equiring TOF bins for parsing, though a separate Github branch provides a workaround </w:t>
      </w:r>
      <w:r>
        <w:lastRenderedPageBreak/>
        <w:t xml:space="preserve">and the rapid developer response was appreciated. The </w:t>
      </w:r>
      <w:r>
        <w:rPr>
          <w:rStyle w:val="VerbatimChar"/>
        </w:rPr>
        <w:t>mzapy</w:t>
      </w:r>
      <w:r>
        <w:t xml:space="preserve"> package provides a clear example of chromatogram extraction as well as a method for retention time range extrac</w:t>
      </w:r>
      <w:r>
        <w:t xml:space="preserve">tion, though there exists no clear function for the extraction of a single spectrum by scan number despite the internal file structure being highly optimized for this purpose. </w:t>
      </w:r>
      <w:r>
        <w:rPr>
          <w:rStyle w:val="VerbatimChar"/>
        </w:rPr>
        <w:t>mzapy</w:t>
      </w:r>
      <w:r>
        <w:t xml:space="preserve"> also provides good support for ion mobility extraction but fails to index </w:t>
      </w:r>
      <w:r>
        <w:t xml:space="preserve">MS/MS information or provide any clear way to extract fragments by </w:t>
      </w:r>
      <w:r>
        <w:rPr>
          <w:i/>
          <w:iCs/>
        </w:rPr>
        <w:t>m/z</w:t>
      </w:r>
      <w:r>
        <w:t xml:space="preserve"> or precursor.</w:t>
      </w:r>
    </w:p>
    <w:p w:rsidR="00EC33AE" w:rsidRDefault="00510C9C">
      <w:pPr>
        <w:pStyle w:val="BodyText"/>
      </w:pPr>
      <w:r>
        <w:t>MzTree and mzMD provide a slightly strange interface to MS data, requiring a separate Java server that can then be queried via an HTTP API. For users without prior knowledge of HTTP request methods or exposure to programming APIs, the README is entirely un</w:t>
      </w:r>
      <w:r>
        <w:t xml:space="preserve">helpful because it simply documents the API’s endpoints and provides no complete query strings as examples to guide the user. This combination of GUI server and command-line HTTP request inverts the typical paradigm of GUI for exploration and command line </w:t>
      </w:r>
      <w:r>
        <w:t>for construction to convoluted effect, though the structure of the data returned by the server is impressively simple. More problematically for this analysis, the API provides no apparent way to access MS/MS data or query the files by scan number, with onl</w:t>
      </w:r>
      <w:r>
        <w:t xml:space="preserve">y RT and </w:t>
      </w:r>
      <w:r>
        <w:rPr>
          <w:i/>
          <w:iCs/>
        </w:rPr>
        <w:t>m/z</w:t>
      </w:r>
      <w:r>
        <w:t xml:space="preserve"> bounds controlling the subset of data extracted. Finally, the GUI provides no way to open multiple files simultaneously or iterate through files programmatically and instead requiring point-and-click interaction with the GUI each time a file i</w:t>
      </w:r>
      <w:r>
        <w:t>s opened or closed, preventing us from making reasonable comparisons in tests requiring multiple files.</w:t>
      </w:r>
    </w:p>
    <w:p w:rsidR="00EC33AE" w:rsidRDefault="00510C9C">
      <w:pPr>
        <w:pStyle w:val="Heading3"/>
      </w:pPr>
      <w:bookmarkStart w:id="53" w:name="X5c8fb0c62a7faadaf231d39597b135cd0391563"/>
      <w:bookmarkEnd w:id="50"/>
      <w:bookmarkEnd w:id="52"/>
      <w:r>
        <w:t>3.4.2 SQL-based parsers were simple to write and use</w:t>
      </w:r>
    </w:p>
    <w:p w:rsidR="00EC33AE" w:rsidRDefault="00510C9C">
      <w:pPr>
        <w:pStyle w:val="FirstParagraph"/>
      </w:pPr>
      <w:r>
        <w:t xml:space="preserve">We then used custom code to convert the mzML files into SQLite and DuckDB databases using a simple </w:t>
      </w:r>
      <w:r>
        <w:t>schema for full scan (MS</w:t>
      </w:r>
      <w:r>
        <w:rPr>
          <w:vertAlign w:val="superscript"/>
        </w:rPr>
        <w:t>1</w:t>
      </w:r>
      <w:r>
        <w:t>) and MS/MS (MS</w:t>
      </w:r>
      <w:r>
        <w:rPr>
          <w:vertAlign w:val="superscript"/>
        </w:rPr>
        <w:t>2</w:t>
      </w:r>
      <w:r>
        <w:t>) data. The MS</w:t>
      </w:r>
      <w:r>
        <w:rPr>
          <w:vertAlign w:val="superscript"/>
        </w:rPr>
        <w:t>1</w:t>
      </w:r>
      <w:r>
        <w:t xml:space="preserve"> table consisted exclusively of fields for filename, scan index, retention time, </w:t>
      </w:r>
      <w:r>
        <w:rPr>
          <w:i/>
          <w:iCs/>
        </w:rPr>
        <w:t>m/z</w:t>
      </w:r>
      <w:r>
        <w:t xml:space="preserve"> ratio, and intensity. The MS</w:t>
      </w:r>
      <w:r>
        <w:rPr>
          <w:vertAlign w:val="superscript"/>
        </w:rPr>
        <w:t>2</w:t>
      </w:r>
      <w:r>
        <w:t xml:space="preserve"> </w:t>
      </w:r>
      <w:r>
        <w:lastRenderedPageBreak/>
        <w:t xml:space="preserve">table consisted of the same fields except that the </w:t>
      </w:r>
      <w:r>
        <w:rPr>
          <w:i/>
          <w:iCs/>
        </w:rPr>
        <w:t>m/z</w:t>
      </w:r>
      <w:r>
        <w:t xml:space="preserve"> column was separated into prec</w:t>
      </w:r>
      <w:r>
        <w:t xml:space="preserve">ursor and fragment </w:t>
      </w:r>
      <w:r>
        <w:rPr>
          <w:i/>
          <w:iCs/>
        </w:rPr>
        <w:t>m/z</w:t>
      </w:r>
      <w:r>
        <w:t>. Although we did not extend these databases to include the metadata associated with each file and scan, the logical framework could be easily extended in future work and the metadata typically represents a small fraction of the total</w:t>
      </w:r>
      <w:r>
        <w:t xml:space="preserve"> space within the file, allowing us to make reasonable comparisons about file size between the databases and the metadata-rich other file types. We also converted each file’s MS</w:t>
      </w:r>
      <w:r>
        <w:rPr>
          <w:vertAlign w:val="superscript"/>
        </w:rPr>
        <w:t>1</w:t>
      </w:r>
      <w:r>
        <w:t xml:space="preserve"> and MS</w:t>
      </w:r>
      <w:r>
        <w:rPr>
          <w:vertAlign w:val="superscript"/>
        </w:rPr>
        <w:t>2</w:t>
      </w:r>
      <w:r>
        <w:t xml:space="preserve"> table into Parquet representations for comparison using the same fiel</w:t>
      </w:r>
      <w:r>
        <w:t>d/column schema.</w:t>
      </w:r>
    </w:p>
    <w:p w:rsidR="00EC33AE" w:rsidRDefault="00510C9C">
      <w:pPr>
        <w:pStyle w:val="BodyText"/>
      </w:pPr>
      <w:r>
        <w:t xml:space="preserve">We found that the documentation for SQLite, DuckDB, and Parquet file formats in Python far exceeded the documentation available for any mzML parser. This is unsurprising given that these file formats are used widely outside of MS research </w:t>
      </w:r>
      <w:r>
        <w:t>and are developed and maintained by dedicated teams. Additionally, the use of a consistent SQL syntax for table creation and insertion meant that the same code could be used to write to both SQLite and DuckDB, as well as any other databases supported in Py</w:t>
      </w:r>
      <w:r>
        <w:t>thon. The use of packages such as SQLAlchemy could be used to additionally streamline this process to any additional database by simply swapping in a new database engine.</w:t>
      </w:r>
    </w:p>
    <w:p w:rsidR="00EC33AE" w:rsidRDefault="00510C9C">
      <w:pPr>
        <w:pStyle w:val="BodyText"/>
      </w:pPr>
      <w:r>
        <w:t>Querying the MS</w:t>
      </w:r>
      <w:r>
        <w:rPr>
          <w:vertAlign w:val="superscript"/>
        </w:rPr>
        <w:t>1</w:t>
      </w:r>
      <w:r>
        <w:t xml:space="preserve"> and MS</w:t>
      </w:r>
      <w:r>
        <w:rPr>
          <w:vertAlign w:val="superscript"/>
        </w:rPr>
        <w:t>2</w:t>
      </w:r>
      <w:r>
        <w:t xml:space="preserve"> tables was also very straightforward. After establishing a c</w:t>
      </w:r>
      <w:r>
        <w:t>onnection to the database, the six queries could be asked using nearly human-readable SQL syntax. Requesting the thousandth MS</w:t>
      </w:r>
      <w:r>
        <w:rPr>
          <w:vertAlign w:val="superscript"/>
        </w:rPr>
        <w:t>1</w:t>
      </w:r>
      <w:r>
        <w:t xml:space="preserve"> scan by number consisted simply of </w:t>
      </w:r>
      <w:r>
        <w:rPr>
          <w:rStyle w:val="VerbatimChar"/>
        </w:rPr>
        <w:t>SELECT * FROM MS1 WHERE id = 1000</w:t>
      </w:r>
      <w:r>
        <w:t xml:space="preserve"> passed along to the </w:t>
      </w:r>
      <w:r>
        <w:rPr>
          <w:rStyle w:val="VerbatimChar"/>
        </w:rPr>
        <w:t>pandas.read_sql_query</w:t>
      </w:r>
      <w:r>
        <w:t xml:space="preserve"> function. More co</w:t>
      </w:r>
      <w:r>
        <w:t>mplicated queries such as retention time range (</w:t>
      </w:r>
      <w:r>
        <w:rPr>
          <w:rStyle w:val="VerbatimChar"/>
        </w:rPr>
        <w:t>SELECT * FROM MS1 WHERE rt BETWEEN 6 AND 8</w:t>
      </w:r>
      <w:r>
        <w:t>) and a precursor mass search (</w:t>
      </w:r>
      <w:r>
        <w:rPr>
          <w:rStyle w:val="VerbatimChar"/>
        </w:rPr>
        <w:t>SELECT * FROM MS2 WHERE premz BETWEEN 118.086 AND 118.087</w:t>
      </w:r>
      <w:r>
        <w:t>) were similarly intuitive.</w:t>
      </w:r>
    </w:p>
    <w:p w:rsidR="00EC33AE" w:rsidRDefault="00510C9C">
      <w:pPr>
        <w:pStyle w:val="Heading3"/>
      </w:pPr>
      <w:bookmarkStart w:id="54" w:name="X6a790e615fb405311c23ca5ebace239bd801021"/>
      <w:bookmarkEnd w:id="53"/>
      <w:r>
        <w:lastRenderedPageBreak/>
        <w:t>3.4.3 Time and space requirements for a single DDA</w:t>
      </w:r>
      <w:r>
        <w:t xml:space="preserve"> file across formats</w:t>
      </w:r>
    </w:p>
    <w:p w:rsidR="00EC33AE" w:rsidRDefault="00510C9C">
      <w:pPr>
        <w:pStyle w:val="Heading4"/>
      </w:pPr>
      <w:bookmarkStart w:id="55" w:name="spectrum-extraction"/>
      <w:r>
        <w:t>3.4.3.1 Spectrum extraction</w:t>
      </w:r>
    </w:p>
    <w:p w:rsidR="00EC33AE" w:rsidRDefault="00510C9C">
      <w:pPr>
        <w:pStyle w:val="FirstParagraph"/>
      </w:pPr>
      <w:r>
        <w:t>The simplest and most abundantly documented query was the extraction of a single spectrum. In many ways, this is the fundamental unit of mass spectrometry and thus many formats are highly optimized for its e</w:t>
      </w:r>
      <w:r>
        <w:t xml:space="preserve">xtraction into manipulable data (Figure 3.2A and 3.2D). Here, we found that the mzML and mzMLb file types were consistently the slowest to parse and required multiple seconds, likely highlighting inefficiencies in the </w:t>
      </w:r>
      <w:r>
        <w:rPr>
          <w:rStyle w:val="VerbatimChar"/>
        </w:rPr>
        <w:t>pyteomics</w:t>
      </w:r>
      <w:r>
        <w:t xml:space="preserve"> package used to parse both f</w:t>
      </w:r>
      <w:r>
        <w:t xml:space="preserve">ile types. </w:t>
      </w:r>
      <w:r>
        <w:rPr>
          <w:rStyle w:val="VerbatimChar"/>
        </w:rPr>
        <w:t>pyopenms</w:t>
      </w:r>
      <w:r>
        <w:t xml:space="preserve"> also struggled to open and extract a specific scan, requiring several seconds due in large part to the expensive initiation function, after which requests were orders of magnitude faster (Supplemental Figure 3.6). It is also worth notin</w:t>
      </w:r>
      <w:r>
        <w:t xml:space="preserve">g that while both of these packages provided rapid extraction of a </w:t>
      </w:r>
      <w:r>
        <w:rPr>
          <w:i/>
          <w:iCs/>
        </w:rPr>
        <w:t>random</w:t>
      </w:r>
      <w:r>
        <w:t xml:space="preserve"> spectrum, a significant overhead was introduced by needing to scan through the file to find a </w:t>
      </w:r>
      <w:r>
        <w:rPr>
          <w:i/>
          <w:iCs/>
        </w:rPr>
        <w:t>specific</w:t>
      </w:r>
      <w:r>
        <w:t xml:space="preserve"> spectrum by scan number. Scans are not always consecutive and no metadata was o</w:t>
      </w:r>
      <w:r>
        <w:t>bviously available that would have allowed using the index directly to a specific scan number.</w:t>
      </w:r>
    </w:p>
    <w:p w:rsidR="00EC33AE" w:rsidRDefault="00510C9C">
      <w:pPr>
        <w:pStyle w:val="CaptionedFigure"/>
      </w:pPr>
      <w:r>
        <w:rPr>
          <w:noProof/>
        </w:rPr>
        <w:lastRenderedPageBreak/>
        <w:drawing>
          <wp:inline distT="0" distB="0" distL="0" distR="0" wp14:anchorId="5B0CB8F9" wp14:editId="122108BE">
            <wp:extent cx="5943600" cy="4572000"/>
            <wp:effectExtent l="0" t="0" r="0" b="0"/>
            <wp:docPr id="68" name="Picture" descr="Figure 3.2: Query time for the six data extraction methods and the associated file sizes for all 13 methods explored in this paper. The left six panels show boxplots representing the time required in seconds to extract a full scan spectrum (A), an ion chromatogram (B), all data within a retention time range (C), an MS/MS scan (D), the fragments of a specified precursor (E), and all precursors with a specified fragment (F). The error in the boxplot is composed of timing information for 10 repeated queries, each of a different target scan number, retention time (RT), or m/z. The right panel (G) shows a barplot of the size on disk in megabytes (MB) occupied by each file type."/>
            <wp:cNvGraphicFramePr/>
            <a:graphic xmlns:a="http://schemas.openxmlformats.org/drawingml/2006/main">
              <a:graphicData uri="http://schemas.openxmlformats.org/drawingml/2006/picture">
                <pic:pic xmlns:pic="http://schemas.openxmlformats.org/drawingml/2006/picture">
                  <pic:nvPicPr>
                    <pic:cNvPr id="69" name="Picture" descr="figures/ch3/singlefile_fig.png"/>
                    <pic:cNvPicPr>
                      <a:picLocks noChangeAspect="1" noChangeArrowheads="1"/>
                    </pic:cNvPicPr>
                  </pic:nvPicPr>
                  <pic:blipFill>
                    <a:blip r:embed="rId13"/>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3.2: Query time for the six data extraction methods and the associated file sizes for all 13 methods explored in this paper. The left six panels show boxplots representing the time required in seconds to extract a full scan spectrum (A), an ion chro</w:t>
      </w:r>
      <w:r>
        <w:t>matogram (B), all data within a retention time range (C), an MS/MS scan (D), the fragments of a specified precursor (E), and all precursors with a specified fragment (F). The error in the boxplot is composed of timing information for 10 repeated queries, e</w:t>
      </w:r>
      <w:r>
        <w:t>ach of a different target scan number, retention time (RT), or m/z. The right panel (G) shows a barplot of the size on disk in megabytes (MB) occupied by each file type.</w:t>
      </w:r>
    </w:p>
    <w:p w:rsidR="00EC33AE" w:rsidRDefault="00510C9C">
      <w:pPr>
        <w:pStyle w:val="BodyText"/>
      </w:pPr>
      <w:r>
        <w:t xml:space="preserve">The </w:t>
      </w:r>
      <w:r>
        <w:rPr>
          <w:rStyle w:val="VerbatimChar"/>
        </w:rPr>
        <w:t>pymzml</w:t>
      </w:r>
      <w:r>
        <w:t xml:space="preserve"> package was able to extract both MS</w:t>
      </w:r>
      <w:r>
        <w:rPr>
          <w:vertAlign w:val="superscript"/>
        </w:rPr>
        <w:t>1</w:t>
      </w:r>
      <w:r>
        <w:t xml:space="preserve"> and MS</w:t>
      </w:r>
      <w:r>
        <w:rPr>
          <w:vertAlign w:val="superscript"/>
        </w:rPr>
        <w:t>2</w:t>
      </w:r>
      <w:r>
        <w:t xml:space="preserve"> spectra from the mzML file nea</w:t>
      </w:r>
      <w:r>
        <w:t>rly two orders of magnitude faster than the other mzML parsers, largely due to its use of naming the scans by their number and thus avoiding the expensive scan number extraction step. mzDB had the only notable difference between MS</w:t>
      </w:r>
      <w:r>
        <w:rPr>
          <w:vertAlign w:val="superscript"/>
        </w:rPr>
        <w:t>1</w:t>
      </w:r>
      <w:r>
        <w:t xml:space="preserve"> and MS</w:t>
      </w:r>
      <w:r>
        <w:rPr>
          <w:vertAlign w:val="superscript"/>
        </w:rPr>
        <w:t>2</w:t>
      </w:r>
      <w:r>
        <w:t xml:space="preserve"> scans, performi</w:t>
      </w:r>
      <w:r>
        <w:t xml:space="preserve">ng slightly better than </w:t>
      </w:r>
      <w:r>
        <w:rPr>
          <w:rStyle w:val="VerbatimChar"/>
        </w:rPr>
        <w:t>pyteomics</w:t>
      </w:r>
      <w:r>
        <w:t xml:space="preserve"> and </w:t>
      </w:r>
      <w:r>
        <w:rPr>
          <w:rStyle w:val="VerbatimChar"/>
        </w:rPr>
        <w:t>pyopenms</w:t>
      </w:r>
      <w:r>
        <w:t xml:space="preserve"> methods for MS</w:t>
      </w:r>
      <w:r>
        <w:rPr>
          <w:vertAlign w:val="superscript"/>
        </w:rPr>
        <w:t>1</w:t>
      </w:r>
      <w:r>
        <w:t xml:space="preserve"> data and significantly better for MS</w:t>
      </w:r>
      <w:r>
        <w:rPr>
          <w:vertAlign w:val="superscript"/>
        </w:rPr>
        <w:t>2</w:t>
      </w:r>
      <w:r>
        <w:t xml:space="preserve"> data, </w:t>
      </w:r>
      <w:r>
        <w:lastRenderedPageBreak/>
        <w:t xml:space="preserve">placing it approximately on par with </w:t>
      </w:r>
      <w:r>
        <w:rPr>
          <w:rStyle w:val="VerbatimChar"/>
        </w:rPr>
        <w:t>pymzml</w:t>
      </w:r>
      <w:r>
        <w:t xml:space="preserve"> in taking about a tenth of a second. The simple database methods (SQLite, DuckDB, and Parquet) also fell </w:t>
      </w:r>
      <w:r>
        <w:t>in this ~0.1 second range, with SQLite performing most poorly and DuckDB ~10x faster. Finally, both mz5 and MZA were an additional order of magnitude faster than any other method, returning the data within the spectrum in thousandths of a second. This show</w:t>
      </w:r>
      <w:r>
        <w:t>s the power of the HDF5 file system for data access when its location within the file is known in advance.</w:t>
      </w:r>
    </w:p>
    <w:p w:rsidR="00EC33AE" w:rsidRDefault="00510C9C">
      <w:pPr>
        <w:pStyle w:val="Heading4"/>
      </w:pPr>
      <w:bookmarkStart w:id="56" w:name="X950028fd92d630a7ed21f74e9d1215651dea257"/>
      <w:bookmarkEnd w:id="55"/>
      <w:r>
        <w:t>3.4.3.2 Chromatogram extraction and subsetting by retention time range</w:t>
      </w:r>
    </w:p>
    <w:p w:rsidR="00EC33AE" w:rsidRDefault="00510C9C">
      <w:pPr>
        <w:pStyle w:val="FirstParagraph"/>
      </w:pPr>
      <w:r>
        <w:t>Ion chromatogram extraction and retention time range subsets were a key metric</w:t>
      </w:r>
      <w:r>
        <w:t xml:space="preserve"> for us, corresponding to essential tasks in chromatographic peakpicking and adduct, isotope, and in-source fragment detection (Figure 3.2B and 3.2C). EIC query times here were universally slower than those for a single spectrum extraction, reflecting the </w:t>
      </w:r>
      <w:r>
        <w:t xml:space="preserve">way in which a scan-based file type is sub-optimal for chromatogram extraction because each scan must be parsed to find data within a given </w:t>
      </w:r>
      <w:r>
        <w:rPr>
          <w:i/>
          <w:iCs/>
        </w:rPr>
        <w:t>m/z</w:t>
      </w:r>
      <w:r>
        <w:t xml:space="preserve"> range. MZA and mz5 particularly suffered, with this query type entirely negating the advantages of the HDF5 file</w:t>
      </w:r>
      <w:r>
        <w:t xml:space="preserve"> structure.</w:t>
      </w:r>
    </w:p>
    <w:p w:rsidR="00EC33AE" w:rsidRDefault="00510C9C">
      <w:pPr>
        <w:pStyle w:val="BodyText"/>
      </w:pPr>
      <w:r>
        <w:t>MzTree and mzMD are both file types optimized exclusively for chromatogram extraction and performed very well on the EIC metric and were two orders of magnitude faster than those parsing mzMLs, with mzMD surprisingly less performant than the older MzTree f</w:t>
      </w:r>
      <w:r>
        <w:t>ile type it was based on. However, we also note that both Java-based applications have a slow initial file load step that must be done through a GUI and therefore could not be counted in the timing comparison, the inclusion of which would likely mitigate a</w:t>
      </w:r>
      <w:r>
        <w:t>ny advantage for a single chromatogram extraction. The mzDB file type is also optimized for chromatogram extraction and was an order of magnitude faster than the other existing file types for which all queries could be run (MzTree and mzMD do not provide i</w:t>
      </w:r>
      <w:r>
        <w:t>nterfaces for spectrum extraction or MS/MS data).</w:t>
      </w:r>
    </w:p>
    <w:p w:rsidR="00EC33AE" w:rsidRDefault="00510C9C">
      <w:pPr>
        <w:pStyle w:val="BodyText"/>
      </w:pPr>
      <w:r>
        <w:lastRenderedPageBreak/>
        <w:t>The SQLite, DuckDB, and Parquet formats were just as speedy as mzMD and MzTree with SQLite taking half a second, Parquet requiring a tenth of a second, and DuckDB reaching query times of hundredths of a sec</w:t>
      </w:r>
      <w:r>
        <w:t>ond, far outstripping the seconds or even minutes typically expected of this task and resulting in a functionally instantaneous interaction for the user.</w:t>
      </w:r>
    </w:p>
    <w:p w:rsidR="00EC33AE" w:rsidRDefault="00510C9C">
      <w:pPr>
        <w:pStyle w:val="BodyText"/>
      </w:pPr>
      <w:r>
        <w:t>Retention time range extraction times were an average of the single-spectrum extraction and the chroma</w:t>
      </w:r>
      <w:r>
        <w:t>togram extraction times across the board, potentially hinting at a major predictive factor in timing estimation being the total amount of scan parsing required.</w:t>
      </w:r>
    </w:p>
    <w:p w:rsidR="00EC33AE" w:rsidRDefault="00510C9C">
      <w:pPr>
        <w:pStyle w:val="Heading4"/>
      </w:pPr>
      <w:bookmarkStart w:id="57" w:name="msms-precursor-and-fragment-search"/>
      <w:bookmarkEnd w:id="56"/>
      <w:r>
        <w:t>3.4.3.3 MS/MS precursor and fragment search</w:t>
      </w:r>
    </w:p>
    <w:p w:rsidR="00EC33AE" w:rsidRDefault="00510C9C">
      <w:pPr>
        <w:pStyle w:val="FirstParagraph"/>
      </w:pPr>
      <w:r>
        <w:t>We also investigated the efficacy of the various MS</w:t>
      </w:r>
      <w:r>
        <w:t xml:space="preserve"> data formats for MS/MS data and found that support for fragmentation data searches was lacking or absent from the documentation and exposed functionality of each of these file types, requiring custom implementations every time. Despite both precursor sear</w:t>
      </w:r>
      <w:r>
        <w:t>ches (where all the precursors of a given fragment are found) and fragment searches (where all the fragments of a given precursor are found) representing intuitive and useful methods of MS/MS data processing, these timings were consistently among the slowe</w:t>
      </w:r>
      <w:r>
        <w:t>st of the six query types for the non-database methods (Figure 3.2E and 3.2F).</w:t>
      </w:r>
    </w:p>
    <w:p w:rsidR="00EC33AE" w:rsidRDefault="00510C9C">
      <w:pPr>
        <w:pStyle w:val="BodyText"/>
      </w:pPr>
      <w:r>
        <w:t>All existing MS data types required multiple seconds to perform a single fragment search (Figure 3.2F), representing a significant bottleneck for any downstream analysis requiri</w:t>
      </w:r>
      <w:r>
        <w:t>ng the data associated with the fragments of a given precursor. The SQL-based parsers, on the other hand, all took fractions of a second and consistently returned the relevant data hundreds of times more quickly than existing methods. The same was true for</w:t>
      </w:r>
      <w:r>
        <w:t xml:space="preserve"> a precursor search across all methods aside from mzDB (Figure 3.2E), which benefited significantly from constructing a single bounding box for all MS/MS information that requires a single decoding into computer memory, though this strategy will fail for a</w:t>
      </w:r>
      <w:r>
        <w:t>ny file with sufficiently large MS/MS data.</w:t>
      </w:r>
    </w:p>
    <w:p w:rsidR="00EC33AE" w:rsidRDefault="00510C9C">
      <w:pPr>
        <w:pStyle w:val="Heading4"/>
      </w:pPr>
      <w:bookmarkStart w:id="58" w:name="file-sizes"/>
      <w:bookmarkEnd w:id="57"/>
      <w:r>
        <w:lastRenderedPageBreak/>
        <w:t>3.4.3.4 File sizes</w:t>
      </w:r>
    </w:p>
    <w:p w:rsidR="00EC33AE" w:rsidRDefault="00510C9C">
      <w:pPr>
        <w:pStyle w:val="FirstParagraph"/>
      </w:pPr>
      <w:r>
        <w:t>File size is another important constraint on the efficacy of various MS formats. We measured the size on disk of each of the file types and found that they varied by approximately an order of m</w:t>
      </w:r>
      <w:r>
        <w:t>agnitude, with HDF-based file types hovering around one-third the size of the mzML (mzML size = 75 megabytes (MB), mzMLb = 18 MB, mz5 = 23 MB) while mzDB and mzMD were larger (95 MB and 99 MB, respectively). The SQLite object was the largest on disk of all</w:t>
      </w:r>
      <w:r>
        <w:t xml:space="preserve"> the file types, nearly tripling the mzML’s size at 197 MB, while DuckDB improved on MZA at two-thirds of the mzML (42 MB and 55 MB, respectively) and Parquet improved slightly upon that again (30 MB total) with its columnar-based storage format (Figure 3.</w:t>
      </w:r>
      <w:r>
        <w:t>2G).</w:t>
      </w:r>
    </w:p>
    <w:p w:rsidR="00EC33AE" w:rsidRDefault="00510C9C">
      <w:pPr>
        <w:pStyle w:val="BodyText"/>
      </w:pPr>
      <w:r>
        <w:t xml:space="preserve">However, these comparisons are not perfect because not all files store exactly the same data. MzTree and mzMD appear to entirely lack the MS/MS information in the sample DDA file, representing a potentially significant size reduction that’s difficult </w:t>
      </w:r>
      <w:r>
        <w:t xml:space="preserve">to estimate though the extraction of the same file via </w:t>
      </w:r>
      <w:r>
        <w:rPr>
          <w:rStyle w:val="VerbatimChar"/>
        </w:rPr>
        <w:t>msconvert</w:t>
      </w:r>
      <w:r>
        <w:t xml:space="preserve"> containing only MS</w:t>
      </w:r>
      <w:r>
        <w:rPr>
          <w:vertAlign w:val="superscript"/>
        </w:rPr>
        <w:t>1</w:t>
      </w:r>
      <w:r>
        <w:t xml:space="preserve"> scans was 58 MB, a 23% size reduction. The SQLite, DuckDB, and Parquet formats also lack the extensive scan and file metadata that’s present in the other file types, thoug</w:t>
      </w:r>
      <w:r>
        <w:t>h it is difficult to estimate the fraction of disk space allocated for this (and which will depend upon the precise definition of metadata).</w:t>
      </w:r>
    </w:p>
    <w:p w:rsidR="00EC33AE" w:rsidRDefault="00510C9C">
      <w:pPr>
        <w:pStyle w:val="Heading3"/>
      </w:pPr>
      <w:bookmarkStart w:id="59" w:name="timings-for-multiple-chromatograms"/>
      <w:bookmarkEnd w:id="54"/>
      <w:bookmarkEnd w:id="58"/>
      <w:r>
        <w:t>3.4.4 Timings for multiple chromatograms</w:t>
      </w:r>
    </w:p>
    <w:p w:rsidR="00EC33AE" w:rsidRDefault="00510C9C">
      <w:pPr>
        <w:pStyle w:val="FirstParagraph"/>
      </w:pPr>
      <w:r>
        <w:t>The single-file, single-metric case discussed above and shown in Figure 3.</w:t>
      </w:r>
      <w:r>
        <w:t>2 is largely a worst-case scenario for many MS data systems that have a slow initial setup step to make downstream analysis faster. To compare these systems more fairly to our database schema, we also tested timings across multiple chromatograms. In each c</w:t>
      </w:r>
      <w:r>
        <w:t>ase, this was implemented as a for loop iterating over an increasing number of chromatograms corresponding to the largest intensity ions in the file (Figure 3.3).</w:t>
      </w:r>
    </w:p>
    <w:p w:rsidR="00EC33AE" w:rsidRDefault="00510C9C">
      <w:pPr>
        <w:pStyle w:val="CaptionedFigure"/>
      </w:pPr>
      <w:r>
        <w:rPr>
          <w:noProof/>
        </w:rPr>
        <w:lastRenderedPageBreak/>
        <w:drawing>
          <wp:inline distT="0" distB="0" distL="0" distR="0" wp14:anchorId="18592429" wp14:editId="2ECD0925">
            <wp:extent cx="5943600" cy="4572000"/>
            <wp:effectExtent l="0" t="0" r="0" b="0"/>
            <wp:docPr id="76" name="Picture" descr="Figure 3.3: Scatter plot of the time required to extract multiple chromatograms using various methods on logarithmic axes. Best-fit linear models have been added for each method are shown behind triplicate timing measurements. Transparent intervals around each best-fit line show a single standard error of the mean. Chromatograms correspond to the largest intensity ions in the file. 1:1 lines have been added in black behind the data for comparison."/>
            <wp:cNvGraphicFramePr/>
            <a:graphic xmlns:a="http://schemas.openxmlformats.org/drawingml/2006/main">
              <a:graphicData uri="http://schemas.openxmlformats.org/drawingml/2006/picture">
                <pic:pic xmlns:pic="http://schemas.openxmlformats.org/drawingml/2006/picture">
                  <pic:nvPicPr>
                    <pic:cNvPr id="77" name="Picture" descr="figures/ch3/multichrom_fig.png"/>
                    <pic:cNvPicPr>
                      <a:picLocks noChangeAspect="1" noChangeArrowheads="1"/>
                    </pic:cNvPicPr>
                  </pic:nvPicPr>
                  <pic:blipFill>
                    <a:blip r:embed="rId14"/>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3.3: Scatter plot of the time required to extract multiple chromatograms using vario</w:t>
      </w:r>
      <w:r>
        <w:t>us methods on logarithmic axes. Best-fit linear models have been added for each method are shown behind triplicate timing measurements. Transparent intervals around each best-fit line show a single standard error of the mean. Chromatograms correspond to th</w:t>
      </w:r>
      <w:r>
        <w:t>e largest intensity ions in the file. 1:1 lines have been added in black behind the data for comparison.</w:t>
      </w:r>
    </w:p>
    <w:p w:rsidR="00EC33AE" w:rsidRDefault="00510C9C">
      <w:pPr>
        <w:pStyle w:val="BodyText"/>
      </w:pPr>
      <w:r>
        <w:t xml:space="preserve">Most methods were linear extrapolations of the single chromatogram numbers shown above as expected from a simple for loop, with notable exceptions for </w:t>
      </w:r>
      <w:r>
        <w:t>pyteomics (and thus the mzMLb format), the 2D peak method of pyopenms, and DuckDB (Figure 3.3). Pyteomics and pyopenms both had significant overhead upon initial load resulting in faster subsequent queries that performed better than predicted from a 1:1 ex</w:t>
      </w:r>
      <w:r>
        <w:t xml:space="preserve">trapolation, with pyopenms matching SQLite’s speed after 10 chromatograms and Parquet’s speed after 30. The methods that had a best-fit linear slope less than 1:1 also all had exponential fits, with performance at high chromatogram </w:t>
      </w:r>
      <w:r>
        <w:lastRenderedPageBreak/>
        <w:t>number worse than expect</w:t>
      </w:r>
      <w:r>
        <w:t>ed from a predicted fit to the timings for 1 and 3 chromatogram extractions (Supplemental Figure 3.7).</w:t>
      </w:r>
    </w:p>
    <w:p w:rsidR="00EC33AE" w:rsidRDefault="00510C9C">
      <w:pPr>
        <w:pStyle w:val="BodyText"/>
      </w:pPr>
      <w:r>
        <w:t>We also explored whether database queries could be improved via the use of either a unified query (single SQL statement with multiple OR clauses for each</w:t>
      </w:r>
      <w:r>
        <w:t xml:space="preserve"> ion’s </w:t>
      </w:r>
      <w:r>
        <w:rPr>
          <w:i/>
          <w:iCs/>
        </w:rPr>
        <w:t>m/z</w:t>
      </w:r>
      <w:r>
        <w:t xml:space="preserve"> range) or a non-equi join between a peak table with </w:t>
      </w:r>
      <w:r>
        <w:rPr>
          <w:i/>
          <w:iCs/>
        </w:rPr>
        <w:t>m/z</w:t>
      </w:r>
      <w:r>
        <w:t xml:space="preserve"> minimum and maximum columns (Supplemental Figure 3.8). SQLite and Parquet performed ~3-5 times faster with the unified query than with the loop method despite the necessity of and additiona</w:t>
      </w:r>
      <w:r>
        <w:t>l processing step for the looped query to correctly assign each data point to its original peak information. The opposite was true for DuckDB likely due to its optimized reader, with the unified query consistently outperformed by the non-equi join when 100</w:t>
      </w:r>
      <w:r>
        <w:t xml:space="preserve"> chromatograms were extracted.</w:t>
      </w:r>
    </w:p>
    <w:p w:rsidR="00EC33AE" w:rsidRDefault="00510C9C">
      <w:pPr>
        <w:pStyle w:val="Heading3"/>
      </w:pPr>
      <w:bookmarkStart w:id="60" w:name="Xd8f33704458ee629957f45a9187a2869f82b427"/>
      <w:bookmarkEnd w:id="59"/>
      <w:r>
        <w:t>3.4.5 Database optimization via indices/ordering and multi-file constructions</w:t>
      </w:r>
    </w:p>
    <w:p w:rsidR="00EC33AE" w:rsidRDefault="00510C9C">
      <w:pPr>
        <w:pStyle w:val="FirstParagraph"/>
      </w:pPr>
      <w:r>
        <w:t xml:space="preserve">Databases also provide multiple ways to optimize queries. SQLite allows the construction of indices for a field within a table that then speeds up </w:t>
      </w:r>
      <w:r>
        <w:t>queries at the cost of additional disk space. Alternatively, DuckDB and Parquet files rely predominantly on the data order when it’s written to disk and use their sophisticated row group methodology when subsetting.</w:t>
      </w:r>
    </w:p>
    <w:p w:rsidR="00EC33AE" w:rsidRDefault="00510C9C">
      <w:pPr>
        <w:pStyle w:val="BodyText"/>
      </w:pPr>
      <w:r>
        <w:t xml:space="preserve">We found that SQLite queries benefitted </w:t>
      </w:r>
      <w:r>
        <w:t xml:space="preserve">significantly from the construction of an index on the </w:t>
      </w:r>
      <w:r>
        <w:rPr>
          <w:i/>
          <w:iCs/>
        </w:rPr>
        <w:t>m/z</w:t>
      </w:r>
      <w:r>
        <w:t xml:space="preserve"> column when extracting chromatograms, improving lookup times by an order of magnitude (dropping from 0.5 seconds to 0.03 seconds, Figure 3.4). However, because the SQLite index is stored on disk al</w:t>
      </w:r>
      <w:r>
        <w:t>ongside the data, this improvement also increased the file size by 24%. Parquet files had the smallest improvement upon data ordering and required 50% more space, likely due to the reordering resulting in worse compression in other columns such as filename</w:t>
      </w:r>
      <w:r>
        <w:t xml:space="preserve"> or retention time. DuckDB also improved significantly with ordered data but to a </w:t>
      </w:r>
      <w:r>
        <w:lastRenderedPageBreak/>
        <w:t>smaller degree and in contrast to SQLite or Parquet sometimes actually decreased in size when ordered.</w:t>
      </w:r>
    </w:p>
    <w:p w:rsidR="00EC33AE" w:rsidRDefault="00510C9C">
      <w:pPr>
        <w:pStyle w:val="CaptionedFigure"/>
      </w:pPr>
      <w:r>
        <w:rPr>
          <w:noProof/>
        </w:rPr>
        <w:drawing>
          <wp:inline distT="0" distB="0" distL="0" distR="0" wp14:anchorId="0AE49887" wp14:editId="7EBC1C7A">
            <wp:extent cx="5943600" cy="3200399"/>
            <wp:effectExtent l="0" t="0" r="0" b="0"/>
            <wp:docPr id="80" name="Picture" descr="Figure 3.4: Time required to extract an ion chromatogram from multiple files plotted against the size of the data, broken down by the type of database used (SQLite, DuckDB, or Parquet). Points correspond to a random subset of 1, 3, 10, 30, and 100 files, respectively. Colors specify whether the data was stored as a single consolidated database (purple) or with a single database per file (orange) and the shape of the point denotes whether the database was unstructured (squares) or indexed/ordered by m/z (SQLite has indexes, DuckDB and Parquet benefit from ordering). Ten replicates of each query were performed and are shown transparently behind the mean values connected with lines."/>
            <wp:cNvGraphicFramePr/>
            <a:graphic xmlns:a="http://schemas.openxmlformats.org/drawingml/2006/main">
              <a:graphicData uri="http://schemas.openxmlformats.org/drawingml/2006/picture">
                <pic:pic xmlns:pic="http://schemas.openxmlformats.org/drawingml/2006/picture">
                  <pic:nvPicPr>
                    <pic:cNvPr id="81" name="Picture" descr="figures/ch3/multifile_fig.png"/>
                    <pic:cNvPicPr>
                      <a:picLocks noChangeAspect="1" noChangeArrowheads="1"/>
                    </pic:cNvPicPr>
                  </pic:nvPicPr>
                  <pic:blipFill>
                    <a:blip r:embed="rId15"/>
                    <a:stretch>
                      <a:fillRect/>
                    </a:stretch>
                  </pic:blipFill>
                  <pic:spPr bwMode="auto">
                    <a:xfrm>
                      <a:off x="0" y="0"/>
                      <a:ext cx="5943600" cy="3200399"/>
                    </a:xfrm>
                    <a:prstGeom prst="rect">
                      <a:avLst/>
                    </a:prstGeom>
                    <a:noFill/>
                    <a:ln w="9525">
                      <a:noFill/>
                      <a:headEnd/>
                      <a:tailEnd/>
                    </a:ln>
                  </pic:spPr>
                </pic:pic>
              </a:graphicData>
            </a:graphic>
          </wp:inline>
        </w:drawing>
      </w:r>
    </w:p>
    <w:p w:rsidR="00EC33AE" w:rsidRDefault="00510C9C">
      <w:pPr>
        <w:pStyle w:val="ImageCaption"/>
      </w:pPr>
      <w:r>
        <w:t>Figure 3.4: Time required to extract an ion chromatogram from multipl</w:t>
      </w:r>
      <w:r>
        <w:t>e files plotted against the size of the data, broken down by the type of database used (SQLite, DuckDB, or Parquet). Points correspond to a random subset of 1, 3, 10, 30, and 100 files, respectively. Colors specify whether the data was stored as a single c</w:t>
      </w:r>
      <w:r>
        <w:t>onsolidated database (purple) or with a single database per file (orange) and the shape of the point denotes whether the database was unstructured (squares) or indexed/ordered by m/z (SQLite has indexes, DuckDB and Parquet benefit from ordering). Ten repli</w:t>
      </w:r>
      <w:r>
        <w:t>cates of each query were performed and are shown transparently behind the mean values connected with lines.</w:t>
      </w:r>
    </w:p>
    <w:p w:rsidR="00EC33AE" w:rsidRDefault="00510C9C">
      <w:pPr>
        <w:pStyle w:val="BodyText"/>
      </w:pPr>
      <w:r>
        <w:t>These improvements also persisted when multiple files were stored in a single database. We built databases consisting of between 1 and 100 individua</w:t>
      </w:r>
      <w:r>
        <w:t>l MS files and tested the time required to extract ion chromatograms from each after an index was constructed (Figure 3.4). DuckDB was consistently the fastest ion chromatogram extraction method, with query times around 0.03 seconds for a single file and 1</w:t>
      </w:r>
      <w:r>
        <w:t xml:space="preserve"> second for one hundred files. SQLite had much higher variance and slower extraction times with datasets consisting of more than one file, typically an order of magnitude slower than DuckDB, while Parquet fell between the two. Importantly, only </w:t>
      </w:r>
      <w:r>
        <w:lastRenderedPageBreak/>
        <w:t xml:space="preserve">DuckDB had </w:t>
      </w:r>
      <w:r>
        <w:t>a slope much less than one. This is what would be expected if the database was performing a simple binary search on the index, with an expected time efficiency of O(log(# of files)). However, DuckDB’s performance degrades at larger database sizes and appro</w:t>
      </w:r>
      <w:r>
        <w:t>aches a 1:1 slope, possibly due to the time required to read large amounts of data into memory after it’s found. We additionally compared these values to the timings obtained from converting each file into its own database and looping over each of those to</w:t>
      </w:r>
      <w:r>
        <w:t xml:space="preserve"> confirm the linearity of that response (Figure 3.4).</w:t>
      </w:r>
    </w:p>
    <w:p w:rsidR="00EC33AE" w:rsidRDefault="00510C9C">
      <w:pPr>
        <w:pStyle w:val="Heading2"/>
      </w:pPr>
      <w:bookmarkStart w:id="61" w:name="discussion"/>
      <w:bookmarkStart w:id="62" w:name="_Toc201230967"/>
      <w:bookmarkEnd w:id="48"/>
      <w:bookmarkEnd w:id="60"/>
      <w:r>
        <w:t>3.5 Discussion</w:t>
      </w:r>
      <w:bookmarkEnd w:id="62"/>
    </w:p>
    <w:p w:rsidR="00EC33AE" w:rsidRDefault="00510C9C">
      <w:pPr>
        <w:pStyle w:val="FirstParagraph"/>
      </w:pPr>
      <w:r>
        <w:t>As the gap between data scientist and mass spectrometrist continues to narrow, mass spectrometry (MS) data formats should facilitate this convergence. Instead, MS software remains relativ</w:t>
      </w:r>
      <w:r>
        <w:t>ely opaque. Documentation is sparse and data structures are complex, resulting in a landscape that is essentially restricted to the original developer’s intent. A particular pain point is the way in which MS data is stored because current methods must make</w:t>
      </w:r>
      <w:r>
        <w:t xml:space="preserve"> trade-offs between simplicity, size, and speed. When we explored the wide range of MS file readers, we found every method had flaws that interfered with widespread adoption. The mzML file type appears to represent low-hanging fruit, with its XML-based str</w:t>
      </w:r>
      <w:r>
        <w:t>ucture that sacrifices speed and size in favor of clarity, but no alternative has yet reached a large audience of active users. Fifteen years of active competition continue to favor the highly explicit format, likely because users are leery of incomprehens</w:t>
      </w:r>
      <w:r>
        <w:t>ible alternatives with no guarantee of continued maintenance.</w:t>
      </w:r>
    </w:p>
    <w:p w:rsidR="00EC33AE" w:rsidRDefault="00510C9C">
      <w:pPr>
        <w:pStyle w:val="BodyText"/>
      </w:pPr>
      <w:r>
        <w:t>Certain methods are clear winners for individual use cases but all of the existing formats failed to perform well at the full suite of exploratory data analysis tasks we attempted. Scan extraction is perhaps the most widely used query, especially for prote</w:t>
      </w:r>
      <w:r>
        <w:t xml:space="preserve">omics, and as a result has been extensively optimized. Here, MZA was blazingly fast thanks to the decision to index in the </w:t>
      </w:r>
      <w:r>
        <w:lastRenderedPageBreak/>
        <w:t>HDF5 file by scan number. The mzML files used here did have a precompiled index that should have made scan extraction highly efficien</w:t>
      </w:r>
      <w:r>
        <w:t>t but this appeared to be mitigated for pyopenms and pyteomics due to their long initialization times, though pymzml performed very well at this task and the other two mzML methods were much faster after initialization (Supplemental Figure 3.6).</w:t>
      </w:r>
    </w:p>
    <w:p w:rsidR="00EC33AE" w:rsidRDefault="00510C9C">
      <w:pPr>
        <w:pStyle w:val="BodyText"/>
      </w:pPr>
      <w:r>
        <w:t>However, p</w:t>
      </w:r>
      <w:r>
        <w:t>erformant scan-based methods struggled significantly with chromatogram extraction because these axes are inherently orthogonal to each other. mzDB was competitive with the specifically optimized MzTree and mzMD formats, illustrating its success as an axis-</w:t>
      </w:r>
      <w:r>
        <w:t>agnostic structure. We were especially impressed with the 2DPeak method in pyopenms when extracting multiple chromatograms, as it had essentially a single setup time cost after which any number of chromatograms could be extracted for free and can therefore</w:t>
      </w:r>
      <w:r>
        <w:t xml:space="preserve"> be highly recommended for visualization applications. Chromatograms (and retention time range queries) are of course only relevant for chromatography-based workflows but this type of analysis has become increasingly popular, making ion extraction increasi</w:t>
      </w:r>
      <w:r>
        <w:t>ngly important. None of the existing MS formats we tested performed very well on MS/MS data, despite the growing availability of fragmentation data, though our use-case is oriented more towards exploration instead of comprehensive analysis.</w:t>
      </w:r>
    </w:p>
    <w:p w:rsidR="00EC33AE" w:rsidRDefault="00510C9C">
      <w:pPr>
        <w:pStyle w:val="BodyText"/>
      </w:pPr>
      <w:r>
        <w:t>Finally, a comp</w:t>
      </w:r>
      <w:r>
        <w:t>lexity penalty must be noted for formats and packages requiring complex installation procedures. Pyopenms appears to be the worst offender here, with its bindings to the OpenMS C++ libraries requiring us to step back to Python 3.11 and numpy 1.26 to succes</w:t>
      </w:r>
      <w:r>
        <w:t>sfully access the data on our setup and required direct input from the maintainers. The Java applications for MzTree and, more egregiously mzMD, provided essentially zero documentation on installation consisting of a single README file without an intact HT</w:t>
      </w:r>
      <w:r>
        <w:t xml:space="preserve">TP request example and </w:t>
      </w:r>
      <w:r>
        <w:lastRenderedPageBreak/>
        <w:t>have not seen updates in years. Similarly, mzDB files were difficult to parse due to its opaque SQLite schema and use of the BLOB encoding type that again lacked examples or documentation outside of Java and had to be deduced iterati</w:t>
      </w:r>
      <w:r>
        <w:t>vely. Of course, these methods eventually provided enough information that they could be parsed unlike Aird, toffee, and UIMF.</w:t>
      </w:r>
    </w:p>
    <w:p w:rsidR="00EC33AE" w:rsidRDefault="00510C9C">
      <w:pPr>
        <w:pStyle w:val="Heading4"/>
      </w:pPr>
      <w:bookmarkStart w:id="63" w:name="timing-comparison-to-existing-literature"/>
      <w:r>
        <w:t>3.5.0.1 Timing comparison to existing literature</w:t>
      </w:r>
    </w:p>
    <w:p w:rsidR="00EC33AE" w:rsidRDefault="00510C9C">
      <w:pPr>
        <w:pStyle w:val="FirstParagraph"/>
      </w:pPr>
      <w:r>
        <w:t>Novel formats are typically proposed with timing and sizing information, but the</w:t>
      </w:r>
      <w:r>
        <w:t xml:space="preserve"> inconsistency of what’s being queried makes it difficult to directly compare across the literature. However, we mostly obtained results in line with those reported elsewhere where other intercomparisons have been performed and report here the widest set o</w:t>
      </w:r>
      <w:r>
        <w:t>f comparisons between MS formats to our knowledge.</w:t>
      </w:r>
    </w:p>
    <w:p w:rsidR="00EC33AE" w:rsidRDefault="00510C9C">
      <w:pPr>
        <w:pStyle w:val="BodyText"/>
      </w:pPr>
      <w:r>
        <w:t xml:space="preserve">Wilhelm et al. (2012) performed comparisons between mz5 and mzML with results indicating that mz5 was three times faster than mzML parsers. Their values of 0.16 seconds per million </w:t>
      </w:r>
      <w:r>
        <w:rPr>
          <w:i/>
          <w:iCs/>
        </w:rPr>
        <w:t>m/z</w:t>
      </w:r>
      <w:r>
        <w:t>/intensity arrays cor</w:t>
      </w:r>
      <w:r>
        <w:t>respond to an estimated query time of 0.13 milliseconds which is faster than our measured 3 milliseconds, though our mz5 file was approximately four times smaller (20% mzML size) instead of half the mzML size.</w:t>
      </w:r>
    </w:p>
    <w:p w:rsidR="00EC33AE" w:rsidRDefault="00510C9C">
      <w:pPr>
        <w:pStyle w:val="BodyText"/>
      </w:pPr>
      <w:r>
        <w:t>Bouyssié et al. (2015) also found that mz5 was</w:t>
      </w:r>
      <w:r>
        <w:t xml:space="preserve"> about 80% smaller than the mzML and on par with their mzDB format. They reported query times of around 30 seconds for a wide (5 Da) ion chromatogram extraction and found that mz5 was about 40 times slower and that mzML was 200 times slower, in contrast to</w:t>
      </w:r>
      <w:r>
        <w:t xml:space="preserve"> our parser which was 10 times slower for mz5 - possibly due to the large EIC width. They also were able to report mzDB scan queries on par with mz5 which we were able to replicate if the pyopenms or pyteomics libraries were used for full scan queries and </w:t>
      </w:r>
      <w:r>
        <w:t>pymzml for MS/MS.</w:t>
      </w:r>
    </w:p>
    <w:p w:rsidR="00EC33AE" w:rsidRDefault="00510C9C">
      <w:pPr>
        <w:pStyle w:val="BodyText"/>
      </w:pPr>
      <w:r>
        <w:t xml:space="preserve">MzTree (Handy et al. 2017) compared their SQLite-based system to mzML, mz5, and mzDB and reported high numbers for both EIC and RT range queries from mzML (4-1000 </w:t>
      </w:r>
      <w:r>
        <w:lastRenderedPageBreak/>
        <w:t xml:space="preserve">seconds) that were on par with the values we observed here. Their mzDB and </w:t>
      </w:r>
      <w:r>
        <w:t>mz5 results were unexpectedly comparable to each other at about 0.5 seconds per random EIC query, with the mzDB values equal to ours but the mz5 values much lower than our parser was able to obtain. Our disk size measurements also corresponded well with th</w:t>
      </w:r>
      <w:r>
        <w:t>eir size estimate of MzTree at approximately twice the size of the mzML, a surprising result given that our mzML file contained MS/MS information and theirs appearing to be full-scan only. Their mz5 files were much larger (80% mzML size instead of our 20%)</w:t>
      </w:r>
      <w:r>
        <w:t xml:space="preserve"> and their mzDB much smaller (20% mzML size instead of our 110%).</w:t>
      </w:r>
    </w:p>
    <w:p w:rsidR="00EC33AE" w:rsidRDefault="00510C9C">
      <w:pPr>
        <w:pStyle w:val="BodyText"/>
      </w:pPr>
      <w:r>
        <w:t>The mzMD format (Yang et al. 2022) appears to be a thin wrapper around the MzTree format that applies a different philosophy for data subsetting and summarization. They report EIC queries in</w:t>
      </w:r>
      <w:r>
        <w:t xml:space="preserve"> the 50 millisecond range, very similar to the values we obtained for the mzMD file type. They also estimate file size to be approximately 28 bytes per </w:t>
      </w:r>
      <w:r>
        <w:rPr>
          <w:i/>
          <w:iCs/>
        </w:rPr>
        <w:t>m/z</w:t>
      </w:r>
      <w:r>
        <w:t>/intensity tuple for a total size of 100MB in our test file which agrees reasonably well with our 72M</w:t>
      </w:r>
      <w:r>
        <w:t>B actual measurement. Their comparison to MzTree also agrees with our results as they report slightly larger disk usage and slightly better performance.</w:t>
      </w:r>
    </w:p>
    <w:p w:rsidR="00EC33AE" w:rsidRDefault="00510C9C">
      <w:pPr>
        <w:pStyle w:val="BodyText"/>
      </w:pPr>
      <w:r>
        <w:t xml:space="preserve">The mzMLb group (Bhamber et al. 2021) reports only info for spectrum access at approximately 15ms/scan </w:t>
      </w:r>
      <w:r>
        <w:t xml:space="preserve">which agrees with our 5-100ms/scan estimates only if the data is loaded ahead of time. They perform extensive comparisons to mzML at varying compression methods and levels but we stuck with the default options of 1024 KB chunk sizes for the mzMLb file and </w:t>
      </w:r>
      <w:r>
        <w:t>zlib-only compression for the mzML. This resulted in timing values very similar to those they reported when using the pyteomics library for access. They also compared to the mz5 file type and we are able to validate their results of the mzML+zlib occupying</w:t>
      </w:r>
      <w:r>
        <w:t xml:space="preserve"> significantly more </w:t>
      </w:r>
      <w:r>
        <w:lastRenderedPageBreak/>
        <w:t>space, though our mz5 parser outperformed theirs for full scan and MS/MS data by two orders of magnitude in time.</w:t>
      </w:r>
    </w:p>
    <w:p w:rsidR="00EC33AE" w:rsidRDefault="00510C9C">
      <w:pPr>
        <w:pStyle w:val="BodyText"/>
      </w:pPr>
      <w:r>
        <w:t>We were also unable to test several other recent and promising formats. Aird does not report full query times for any of t</w:t>
      </w:r>
      <w:r>
        <w:t>he metrics reviewed here, though they claim their StackZDPD algorithm (Wang et al. 2022) can improve decompression speed by three times and that the file size is 54% of the vendor file.(Lu et al. 2022) Similarly, the toffee format for time-of-flight DIA da</w:t>
      </w:r>
      <w:r>
        <w:t>ta reports sizes about equal to vendor or 60% of centroid mzML + numpress with query speeds 4 times faster for scans (spectrum-centric, 2 seconds for mzML, 0.5 for toffee) and 100 times faster for chromatograms (peptide-centric, 168 seconds for mzML, 1.8 f</w:t>
      </w:r>
      <w:r>
        <w:t>or toffee).(Tully 2020) The Unified Ion Mobility Format (UIMF) (Beagley et al. 2009) from Pacific Northwest National Laboratory format did not report direct comparisons to any of the available formats and thus we must remain unclear on its performance capa</w:t>
      </w:r>
      <w:r>
        <w:t>bilities.</w:t>
      </w:r>
    </w:p>
    <w:p w:rsidR="00EC33AE" w:rsidRDefault="00510C9C">
      <w:pPr>
        <w:pStyle w:val="Heading4"/>
      </w:pPr>
      <w:bookmarkStart w:id="64" w:name="X02a5cdbf0140c7a9d8d3643e0b28b52ec7f36bd"/>
      <w:bookmarkEnd w:id="63"/>
      <w:r>
        <w:t>3.5.0.2 Fundamental inefficiencies in existing mass-spectrometry formats</w:t>
      </w:r>
    </w:p>
    <w:p w:rsidR="00EC33AE" w:rsidRDefault="00510C9C">
      <w:pPr>
        <w:pStyle w:val="FirstParagraph"/>
      </w:pPr>
      <w:r>
        <w:t>We identified several fundamental inefficiencies when writing the parsers. First, scan metadata that was encoded within a scan instead of in a separate unit required looping</w:t>
      </w:r>
      <w:r>
        <w:t xml:space="preserve"> over each scan to see whether it contained the information requested. Scan number, MS level, and retention time were all necessary bits of information that could be included in a file header or footer to relate the three to the data location within the fi</w:t>
      </w:r>
      <w:r>
        <w:t xml:space="preserve">le and allow index use instead of looping over every scan. Second, needing to decode or parse a compressed </w:t>
      </w:r>
      <w:r>
        <w:rPr>
          <w:i/>
          <w:iCs/>
        </w:rPr>
        <w:t>m/z</w:t>
      </w:r>
      <w:r>
        <w:t>/intensity array in each scan introduced an additional overhead that was especially punishing during ion chromatogram extraction and MS/MS search.</w:t>
      </w:r>
      <w:r>
        <w:t xml:space="preserve"> While the </w:t>
      </w:r>
      <w:r>
        <w:rPr>
          <w:i/>
          <w:iCs/>
        </w:rPr>
        <w:t>m/z</w:t>
      </w:r>
      <w:r>
        <w:t xml:space="preserve"> and intensity tuples are an obvious candidate for data compression, this penalty should be of significant concern to engineers. Third, looping over files is inherently slow and introduces additional complexity relative to a single unified da</w:t>
      </w:r>
      <w:r>
        <w:t xml:space="preserve">tabase that encodes filename or sample ID as an additional column. A particular strength of the database </w:t>
      </w:r>
      <w:r>
        <w:lastRenderedPageBreak/>
        <w:t>system we propose is its inherent support for multi-file systems, while all other methods require looping over files.</w:t>
      </w:r>
    </w:p>
    <w:p w:rsidR="00EC33AE" w:rsidRDefault="00510C9C">
      <w:pPr>
        <w:pStyle w:val="BodyText"/>
      </w:pPr>
      <w:r>
        <w:t>The problems above highlight an i</w:t>
      </w:r>
      <w:r>
        <w:t xml:space="preserve">mportant distinction between data </w:t>
      </w:r>
      <w:r>
        <w:rPr>
          <w:i/>
          <w:iCs/>
        </w:rPr>
        <w:t>access</w:t>
      </w:r>
      <w:r>
        <w:t xml:space="preserve"> and data </w:t>
      </w:r>
      <w:r>
        <w:rPr>
          <w:i/>
          <w:iCs/>
        </w:rPr>
        <w:t>search</w:t>
      </w:r>
      <w:r>
        <w:t xml:space="preserve"> </w:t>
      </w:r>
      <w:r>
        <w:t>that has been largely overlooked in our opinion. While HDF5 files or scan indexes excel at improving data access, they assume that the location of the data is known in advance and can be skipped to via bitwise offsets. If a search is required, however, thi</w:t>
      </w:r>
      <w:r>
        <w:t xml:space="preserve">s advantage is fully negated because each bit of information must be queried anyway. Finally, we must note that scan number is not inherently a useful bit of information. While we included it in our extraction metrics, it is entirely unclear when the scan </w:t>
      </w:r>
      <w:r>
        <w:t>number itself would be known in isolation. Additionally, this method often confuses the scan number with the scan’s indexes in the data structure. Scan number is not always consecutive (e.g. during polarity switching, multi-experiment samples, or if any fi</w:t>
      </w:r>
      <w:r>
        <w:t>ltering is performed during processing), so even if the first or second item in the structure can be queried speedily this is no guarantee that the item will contain the information of interest.</w:t>
      </w:r>
    </w:p>
    <w:p w:rsidR="00EC33AE" w:rsidRDefault="00510C9C">
      <w:pPr>
        <w:pStyle w:val="Heading4"/>
      </w:pPr>
      <w:bookmarkStart w:id="65" w:name="X0d41d827cb778e58943eb99dcc97765b82fd391"/>
      <w:bookmarkEnd w:id="64"/>
      <w:r>
        <w:t>3.5.0.3 Leveraging robust, future-oriented software developme</w:t>
      </w:r>
      <w:r>
        <w:t>nt with SQL</w:t>
      </w:r>
    </w:p>
    <w:p w:rsidR="00EC33AE" w:rsidRDefault="00510C9C">
      <w:pPr>
        <w:pStyle w:val="FirstParagraph"/>
      </w:pPr>
      <w:r>
        <w:t xml:space="preserve">The proliferation of MS data storage formats and access algorithms illustrates the general dissatisfaction with existing alternatives to the vendor file or mzML. Formats that are faster to query or smaller on disk tend to be significantly more </w:t>
      </w:r>
      <w:r>
        <w:t>opaque, and those optimized for a particular method often fail to perform well on other metrics. This complexity is generally expected as optimization tends to require more complex data structures and assumptions about its use but it is not required if the</w:t>
      </w:r>
      <w:r>
        <w:t xml:space="preserve"> complexity is outsourced to a robust and growing framework such as structured query language (SQL).</w:t>
      </w:r>
    </w:p>
    <w:p w:rsidR="00EC33AE" w:rsidRDefault="00510C9C">
      <w:pPr>
        <w:pStyle w:val="BodyText"/>
      </w:pPr>
      <w:r>
        <w:t>SQL is widely used for data processing outside of mass-spectrometry, though its adoption is increasing in recent years. Efforts like mzDB, the Pacific Mari</w:t>
      </w:r>
      <w:r>
        <w:t xml:space="preserve">ne Environment Laboratory’s UIMF format (Beagley et al. 2009), and the internals of MzTree hint at SQL’s suitability for MS </w:t>
      </w:r>
      <w:r>
        <w:lastRenderedPageBreak/>
        <w:t>data storage. SQL backends for the next-generation R processing package Spectra now exist (Rainer et al. 2022) and the development o</w:t>
      </w:r>
      <w:r>
        <w:t>f MassQL (Jarmusch et al. 2022) indicates a growing comfort with SQL syntax for downstream processing, though the language itself strives for human readability in simple queries. The searching and subsetting inherent to MS data exploration represent very s</w:t>
      </w:r>
      <w:r>
        <w:t>imple queries in database space, agnostic to high-level programming language and rarely requiring more than a single line of code. Additionally, the extensive documentation that exists across the internet means that large language models such as ChatGPT ar</w:t>
      </w:r>
      <w:r>
        <w:t>e easily able to translate queries for those unfamiliar with SQL’s syntax.</w:t>
      </w:r>
    </w:p>
    <w:p w:rsidR="00EC33AE" w:rsidRDefault="00510C9C">
      <w:pPr>
        <w:pStyle w:val="BodyText"/>
      </w:pPr>
      <w:r>
        <w:t xml:space="preserve">Just as the original database paper from Codd (1970) argued that the same problems were being solved repeatedly, mass spectrometry data scientists are re-solving problems that have </w:t>
      </w:r>
      <w:r>
        <w:t>been more elegantly ironed out by dedicated teams in computer science and industry with much more extensive support. By leveraging existing optimizations in SQLite and DuckDB, we were able to create a highly performant system for storage of MS data that do</w:t>
      </w:r>
      <w:r>
        <w:t>es not come with significant trade-offs between data extraction methods.</w:t>
      </w:r>
    </w:p>
    <w:p w:rsidR="00EC33AE" w:rsidRDefault="00510C9C">
      <w:pPr>
        <w:pStyle w:val="BodyText"/>
      </w:pPr>
      <w:r>
        <w:t>While SQLite is broadly used and its long history testifies to its continued utility, we can use even more modern database methods to improve further upon its analytical processing ca</w:t>
      </w:r>
      <w:r>
        <w:t>pacity. We tested both DuckDB the Apache Parquet data formats (Raasveldt and Mühleisen 2019; Vohra 2016) and found that they both performed better than SQLite in disk usage and query speed. DuckDB in particular is nearly a drop-in replacement for SQLite in</w:t>
      </w:r>
      <w:r>
        <w:t xml:space="preserve"> many cases that’s been extensively optimized for MS-related queries given its online analytical processing (OLAP) structure. DuckDB provides automatic compression algorithms and uses zonemaps to create bounding boxes for each subset of data, bringing toge</w:t>
      </w:r>
      <w:r>
        <w:t xml:space="preserve">ther existing optimizations from mz5 (delta encoding), mzDB (bounding boxes), and MzTree (axis-agnostic queries) at zero additional </w:t>
      </w:r>
      <w:r>
        <w:lastRenderedPageBreak/>
        <w:t>cost. Importantly, as with all databases, only the subset of interest needs to be written into memory, making the hardware r</w:t>
      </w:r>
      <w:r>
        <w:t>equirements relatively lightweight.</w:t>
      </w:r>
    </w:p>
    <w:p w:rsidR="00EC33AE" w:rsidRDefault="00510C9C">
      <w:pPr>
        <w:pStyle w:val="BodyText"/>
      </w:pPr>
      <w:r>
        <w:t xml:space="preserve">Of course, to claim that existing frameworks should be discarded in favor of a novel method is to ignore decades of discussion. We acknowledge that our use case, that of largely exploratory and quality-control steps, is </w:t>
      </w:r>
      <w:r>
        <w:t>not a universal need and our lack of perfect metadata preservation in particular indicates that databases should become an auxiliary data structure alongside the vendor files or mzMLs, not substitute for them directly. Ultimately, the design decision for m</w:t>
      </w:r>
      <w:r>
        <w:t>ass spectrometry data format will likely continue to be a point of contention and will result from a variety of factors, most crucially 1) initial vendor type, 2) programming language of the developer, 3) types of MS data included (e.g. full scan only vers</w:t>
      </w:r>
      <w:r>
        <w:t>us MS/MS or metadata requirements), 4) whether the entire file will be processed or only a subset, and 5) how well a file type interfaces with downstream software. We intend to show with this manuscript that there is significant overlap between the goals o</w:t>
      </w:r>
      <w:r>
        <w:t>f organizations much larger than any individual lab and that mass spectrometrists can benefit significantly from co-opting their development.</w:t>
      </w:r>
    </w:p>
    <w:p w:rsidR="00EC33AE" w:rsidRDefault="00510C9C">
      <w:pPr>
        <w:pStyle w:val="Heading2"/>
      </w:pPr>
      <w:bookmarkStart w:id="66" w:name="conclusion"/>
      <w:bookmarkStart w:id="67" w:name="_Toc201230968"/>
      <w:bookmarkEnd w:id="61"/>
      <w:bookmarkEnd w:id="65"/>
      <w:r>
        <w:t>3.6 Conclusion</w:t>
      </w:r>
      <w:bookmarkEnd w:id="67"/>
    </w:p>
    <w:p w:rsidR="00EC33AE" w:rsidRDefault="00510C9C">
      <w:pPr>
        <w:pStyle w:val="FirstParagraph"/>
      </w:pPr>
      <w:r>
        <w:t xml:space="preserve">We propose that a simple relational database is an intuitive and performant mass spectrometry (MS) </w:t>
      </w:r>
      <w:r>
        <w:t xml:space="preserve">data storage format. Tables containing fields that map directly to known MS concepts means that adoption is straightforward and facilitated by the widely-understood structured query language (SQL), reducing the code required to extract subsets of interest </w:t>
      </w:r>
      <w:r>
        <w:t>to a single line. We show that this structure can also take advantage of regular advancements in computer science by leveraging modern data formats such as DuckDB and Parquet to reduce the disk space required while improving access times by 1-2 orders of m</w:t>
      </w:r>
      <w:r>
        <w:t xml:space="preserve">agnitude. We hope that widespread adoption of </w:t>
      </w:r>
      <w:r>
        <w:lastRenderedPageBreak/>
        <w:t>this format alongside the metadata-heavy vendor and mzML files will reduce the barriers to data access for mass spectrometrists and provide a consistent framework that covers a majority of the exploratory use c</w:t>
      </w:r>
      <w:r>
        <w:t>ases.</w:t>
      </w:r>
    </w:p>
    <w:p w:rsidR="00EC33AE" w:rsidRDefault="00510C9C">
      <w:pPr>
        <w:pStyle w:val="Heading2"/>
      </w:pPr>
      <w:bookmarkStart w:id="68" w:name="acknowledgements-2"/>
      <w:bookmarkStart w:id="69" w:name="_Toc201230969"/>
      <w:bookmarkEnd w:id="66"/>
      <w:r>
        <w:t>3.7 Acknowledgements</w:t>
      </w:r>
      <w:bookmarkEnd w:id="69"/>
    </w:p>
    <w:p w:rsidR="00EC33AE" w:rsidRDefault="00510C9C">
      <w:pPr>
        <w:pStyle w:val="FirstParagraph"/>
      </w:pPr>
      <w:r>
        <w:t>We would like to acknowledge the University of Washington’s eScience Institute and especially Bryna Hazelton and Dave Beck for their guidance and support during this project. We are also grateful to Theo Portlock and the other au</w:t>
      </w:r>
      <w:r>
        <w:t>thors of their 2025 manuscript for posting their metabolomics data to Metabolights and allowing us to reuse it. Finally, we would like to acknowledge Josh Sacks and other members of the Ingalls Lab for their helpful discussions and for beta-testing many pa</w:t>
      </w:r>
      <w:r>
        <w:t>rts of the project.</w:t>
      </w:r>
    </w:p>
    <w:p w:rsidR="00EC33AE" w:rsidRDefault="00510C9C">
      <w:pPr>
        <w:pStyle w:val="Heading2"/>
      </w:pPr>
      <w:bookmarkStart w:id="70" w:name="data-availability"/>
      <w:bookmarkStart w:id="71" w:name="_Toc201230970"/>
      <w:bookmarkEnd w:id="68"/>
      <w:r>
        <w:t>3.8 Data availability</w:t>
      </w:r>
      <w:bookmarkEnd w:id="71"/>
    </w:p>
    <w:p w:rsidR="00EC33AE" w:rsidRDefault="00510C9C">
      <w:pPr>
        <w:pStyle w:val="FirstParagraph"/>
      </w:pPr>
      <w:r>
        <w:t xml:space="preserve">All data and code are available on the Github repository associated with this project at https://github.com/wkumler/mzsql under the </w:t>
      </w:r>
      <w:r>
        <w:rPr>
          <w:rStyle w:val="VerbatimChar"/>
        </w:rPr>
        <w:t>manuscript_things</w:t>
      </w:r>
      <w:r>
        <w:t xml:space="preserve"> branch.</w:t>
      </w:r>
    </w:p>
    <w:p w:rsidR="00EC33AE" w:rsidRDefault="00510C9C">
      <w:pPr>
        <w:pStyle w:val="Heading2"/>
      </w:pPr>
      <w:bookmarkStart w:id="72" w:name="supplemental-figures"/>
      <w:bookmarkStart w:id="73" w:name="_Toc201230971"/>
      <w:bookmarkEnd w:id="70"/>
      <w:r>
        <w:lastRenderedPageBreak/>
        <w:t>3.9 Supplemental figures</w:t>
      </w:r>
      <w:bookmarkEnd w:id="73"/>
    </w:p>
    <w:p w:rsidR="00EC33AE" w:rsidRDefault="00510C9C">
      <w:pPr>
        <w:pStyle w:val="CaptionedFigure"/>
      </w:pPr>
      <w:r>
        <w:rPr>
          <w:noProof/>
        </w:rPr>
        <w:drawing>
          <wp:inline distT="0" distB="0" distL="0" distR="0" wp14:anchorId="119D5F52" wp14:editId="5D5E8EF3">
            <wp:extent cx="5943600" cy="5029200"/>
            <wp:effectExtent l="0" t="0" r="0" b="0"/>
            <wp:docPr id="92" name="Picture" descr="Supplemental Figure 3.5: Extended database schema for chromatographic peaks, multi-file features, MS1 data with drift time information, MS1 data from imzML files, and retention time correction."/>
            <wp:cNvGraphicFramePr/>
            <a:graphic xmlns:a="http://schemas.openxmlformats.org/drawingml/2006/main">
              <a:graphicData uri="http://schemas.openxmlformats.org/drawingml/2006/picture">
                <pic:pic xmlns:pic="http://schemas.openxmlformats.org/drawingml/2006/picture">
                  <pic:nvPicPr>
                    <pic:cNvPr id="93" name="Picture" descr="figures/ch3/supp_db_fig.png"/>
                    <pic:cNvPicPr>
                      <a:picLocks noChangeAspect="1" noChangeArrowheads="1"/>
                    </pic:cNvPicPr>
                  </pic:nvPicPr>
                  <pic:blipFill>
                    <a:blip r:embed="rId16"/>
                    <a:stretch>
                      <a:fillRect/>
                    </a:stretch>
                  </pic:blipFill>
                  <pic:spPr bwMode="auto">
                    <a:xfrm>
                      <a:off x="0" y="0"/>
                      <a:ext cx="5943600" cy="5029200"/>
                    </a:xfrm>
                    <a:prstGeom prst="rect">
                      <a:avLst/>
                    </a:prstGeom>
                    <a:noFill/>
                    <a:ln w="9525">
                      <a:noFill/>
                      <a:headEnd/>
                      <a:tailEnd/>
                    </a:ln>
                  </pic:spPr>
                </pic:pic>
              </a:graphicData>
            </a:graphic>
          </wp:inline>
        </w:drawing>
      </w:r>
    </w:p>
    <w:p w:rsidR="00EC33AE" w:rsidRDefault="00510C9C">
      <w:pPr>
        <w:pStyle w:val="ImageCaption"/>
      </w:pPr>
      <w:r>
        <w:t>Supplemental Figure 3.5: Extended database schema for chromatographic peaks, multi-file features, MS</w:t>
      </w:r>
      <w:r>
        <w:rPr>
          <w:vertAlign w:val="superscript"/>
        </w:rPr>
        <w:t>1</w:t>
      </w:r>
      <w:r>
        <w:t xml:space="preserve"> data with drift time information, MS</w:t>
      </w:r>
      <w:r>
        <w:rPr>
          <w:vertAlign w:val="superscript"/>
        </w:rPr>
        <w:t>1</w:t>
      </w:r>
      <w:r>
        <w:t xml:space="preserve"> data from imzML files, and retention time correction.</w:t>
      </w:r>
    </w:p>
    <w:p w:rsidR="00EC33AE" w:rsidRDefault="00510C9C">
      <w:pPr>
        <w:pStyle w:val="CaptionedFigure"/>
      </w:pPr>
      <w:r>
        <w:rPr>
          <w:noProof/>
        </w:rPr>
        <w:lastRenderedPageBreak/>
        <w:drawing>
          <wp:inline distT="0" distB="0" distL="0" distR="0" wp14:anchorId="0F9EE908" wp14:editId="5E5E88D5">
            <wp:extent cx="5943600" cy="4572000"/>
            <wp:effectExtent l="0" t="0" r="0" b="0"/>
            <wp:docPr id="95" name="Picture" descr="Supplemental Figure 3.6: Effect of “pre-loading” the data object prior to executing the query. Top panel shows what scan extraction looks like with and without pre-loading across multiple file types while the bottom panel shows what multiple metric timings look like with and without pre-loading for pyopenms specifically."/>
            <wp:cNvGraphicFramePr/>
            <a:graphic xmlns:a="http://schemas.openxmlformats.org/drawingml/2006/main">
              <a:graphicData uri="http://schemas.openxmlformats.org/drawingml/2006/picture">
                <pic:pic xmlns:pic="http://schemas.openxmlformats.org/drawingml/2006/picture">
                  <pic:nvPicPr>
                    <pic:cNvPr id="96" name="Picture" descr="figures/ch3/supp_2_preload_fig.png"/>
                    <pic:cNvPicPr>
                      <a:picLocks noChangeAspect="1" noChangeArrowheads="1"/>
                    </pic:cNvPicPr>
                  </pic:nvPicPr>
                  <pic:blipFill>
                    <a:blip r:embed="rId17"/>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3.6: Effect of “pre-loading” the data ob</w:t>
      </w:r>
      <w:r>
        <w:t>ject prior to executing the query. Top panel shows what scan extraction looks like with and without pre-loading across multiple file types while the bottom panel shows what multiple metric timings look like with and without pre-loading for pyopenms specifi</w:t>
      </w:r>
      <w:r>
        <w:t>cally.</w:t>
      </w:r>
    </w:p>
    <w:p w:rsidR="00EC33AE" w:rsidRDefault="00510C9C">
      <w:pPr>
        <w:pStyle w:val="CaptionedFigure"/>
      </w:pPr>
      <w:r>
        <w:rPr>
          <w:noProof/>
        </w:rPr>
        <w:lastRenderedPageBreak/>
        <w:drawing>
          <wp:inline distT="0" distB="0" distL="0" distR="0" wp14:anchorId="6BB444AB" wp14:editId="7DBB4688">
            <wp:extent cx="5943600" cy="4572000"/>
            <wp:effectExtent l="0" t="0" r="0" b="0"/>
            <wp:docPr id="98" name="Picture" descr="Supplemental Figure 3.7: Data from Main Text Figure 3.3 broken down by individual file access type instead of plotted on top of each other so the variance can be seen more clearly. Best-fit (Type I regression) lines have been fit behind the data with a 95% confidence interval shown in light grey. Black 1:1 lines show a predicted fit to the timings for 1 and 3 chromatogram extractions to show non-linear behavior at higher chromatogram extraction number."/>
            <wp:cNvGraphicFramePr/>
            <a:graphic xmlns:a="http://schemas.openxmlformats.org/drawingml/2006/main">
              <a:graphicData uri="http://schemas.openxmlformats.org/drawingml/2006/picture">
                <pic:pic xmlns:pic="http://schemas.openxmlformats.org/drawingml/2006/picture">
                  <pic:nvPicPr>
                    <pic:cNvPr id="99" name="Picture" descr="figures/ch3/supp_3_multichrom_facets.png"/>
                    <pic:cNvPicPr>
                      <a:picLocks noChangeAspect="1" noChangeArrowheads="1"/>
                    </pic:cNvPicPr>
                  </pic:nvPicPr>
                  <pic:blipFill>
                    <a:blip r:embed="rId18"/>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3.7: Data from Main Text Figure 3.3 broken down by individual file access type instead of plotted on top of each other so the variance can be seen more clearly. Best-fit (Type I regression) lines have been fit behind the data w</w:t>
      </w:r>
      <w:r>
        <w:t>ith a 95% confidence interval shown in light grey. Black 1:1 lines show a predicted fit to the timings for 1 and 3 chromatogram extractions to show non-linear behavior at higher chromatogram extraction number.</w:t>
      </w:r>
    </w:p>
    <w:p w:rsidR="00EC33AE" w:rsidRDefault="00510C9C">
      <w:pPr>
        <w:pStyle w:val="CaptionedFigure"/>
      </w:pPr>
      <w:r>
        <w:rPr>
          <w:noProof/>
        </w:rPr>
        <w:lastRenderedPageBreak/>
        <w:drawing>
          <wp:inline distT="0" distB="0" distL="0" distR="0" wp14:anchorId="148DDDB3" wp14:editId="217ECD1C">
            <wp:extent cx="5943600" cy="2743199"/>
            <wp:effectExtent l="0" t="0" r="0" b="0"/>
            <wp:docPr id="101" name="Picture" descr="Supplemental Figure 3.8: Number of seconds required to extract various numbers of chromatograms via multiple methods. The for loop method simply iterated over each mass of interest and submitted a single mass query each time, the unified query concatenated all masses and submitted a single query once for multiple masses, and the non-equi join method constructed a temporary table consisting of m/z bounds and used a join to extract the data. Parquet files have no joining capability so those values are not shown."/>
            <wp:cNvGraphicFramePr/>
            <a:graphic xmlns:a="http://schemas.openxmlformats.org/drawingml/2006/main">
              <a:graphicData uri="http://schemas.openxmlformats.org/drawingml/2006/picture">
                <pic:pic xmlns:pic="http://schemas.openxmlformats.org/drawingml/2006/picture">
                  <pic:nvPicPr>
                    <pic:cNvPr id="102" name="Picture" descr="figures/ch3/supp_4_dbloopjoinuni.png"/>
                    <pic:cNvPicPr>
                      <a:picLocks noChangeAspect="1" noChangeArrowheads="1"/>
                    </pic:cNvPicPr>
                  </pic:nvPicPr>
                  <pic:blipFill>
                    <a:blip r:embed="rId19"/>
                    <a:stretch>
                      <a:fillRect/>
                    </a:stretch>
                  </pic:blipFill>
                  <pic:spPr bwMode="auto">
                    <a:xfrm>
                      <a:off x="0" y="0"/>
                      <a:ext cx="5943600" cy="2743199"/>
                    </a:xfrm>
                    <a:prstGeom prst="rect">
                      <a:avLst/>
                    </a:prstGeom>
                    <a:noFill/>
                    <a:ln w="9525">
                      <a:noFill/>
                      <a:headEnd/>
                      <a:tailEnd/>
                    </a:ln>
                  </pic:spPr>
                </pic:pic>
              </a:graphicData>
            </a:graphic>
          </wp:inline>
        </w:drawing>
      </w:r>
    </w:p>
    <w:p w:rsidR="00EC33AE" w:rsidRDefault="00510C9C">
      <w:pPr>
        <w:pStyle w:val="ImageCaption"/>
      </w:pPr>
      <w:r>
        <w:t>Supplemental Figure 3.8: Number of seconds r</w:t>
      </w:r>
      <w:r>
        <w:t>equired to extract various numbers of chromatograms via multiple methods. The for loop method simply iterated over each mass of interest and submitted a single mass query each time, the unified query concatenated all masses and submitted a single query onc</w:t>
      </w:r>
      <w:r>
        <w:t>e for multiple masses, and the non-equi join method constructed a temporary table consisting of m/z bounds and used a join to extract the data. Parquet files have no joining capability so those values are not shown.</w:t>
      </w:r>
    </w:p>
    <w:p w:rsidR="00EC33AE" w:rsidRDefault="00510C9C">
      <w:pPr>
        <w:pStyle w:val="Heading1"/>
      </w:pPr>
      <w:bookmarkStart w:id="74" w:name="X3941324c0e859d9e8d225f684304bc583bfeadd"/>
      <w:bookmarkStart w:id="75" w:name="_Toc201230972"/>
      <w:bookmarkEnd w:id="37"/>
      <w:bookmarkEnd w:id="72"/>
      <w:r>
        <w:lastRenderedPageBreak/>
        <w:t>Chapter 4: Picky with Peakpicking: As</w:t>
      </w:r>
      <w:r>
        <w:t>sessing Chromatographic Peak Quality with Simple Metrics in Metabolomics</w:t>
      </w:r>
      <w:bookmarkEnd w:id="75"/>
    </w:p>
    <w:p w:rsidR="00EC33AE" w:rsidRDefault="00510C9C">
      <w:pPr>
        <w:pStyle w:val="Heading2"/>
      </w:pPr>
      <w:bookmarkStart w:id="76" w:name="abstract2"/>
      <w:bookmarkStart w:id="77" w:name="_Toc201230973"/>
      <w:r>
        <w:t>4.1 Abstract</w:t>
      </w:r>
      <w:r>
        <w:rPr>
          <w:rStyle w:val="FootnoteReference"/>
        </w:rPr>
        <w:footnoteReference w:id="2"/>
      </w:r>
      <w:bookmarkEnd w:id="77"/>
    </w:p>
    <w:p w:rsidR="00EC33AE" w:rsidRDefault="00510C9C">
      <w:pPr>
        <w:pStyle w:val="Heading3"/>
      </w:pPr>
      <w:bookmarkStart w:id="78" w:name="background"/>
      <w:r>
        <w:t>4.1.1 Background</w:t>
      </w:r>
    </w:p>
    <w:p w:rsidR="00EC33AE" w:rsidRDefault="00510C9C">
      <w:pPr>
        <w:pStyle w:val="FirstParagraph"/>
      </w:pPr>
      <w:r>
        <w:t>Chromatographic peakpicking continues to represent a significant bottleneck in automated LC-MS workflows. Uncontrolled false discovery rates and the lac</w:t>
      </w:r>
      <w:r>
        <w:t>k of manually-calibrated quality metrics require researchers to visually evaluate individual peaks, requiring large amounts of time and breaking replicability. This problem is exacerbated in noisy environmental datasets and for novel separation methods suc</w:t>
      </w:r>
      <w:r>
        <w:t>h as hydrophilic interaction columns in metabolomics, creating a demand for a simple, intuitive, and robust metric of peak quality.</w:t>
      </w:r>
    </w:p>
    <w:p w:rsidR="00EC33AE" w:rsidRDefault="00510C9C">
      <w:pPr>
        <w:pStyle w:val="Heading3"/>
      </w:pPr>
      <w:bookmarkStart w:id="79" w:name="results-1"/>
      <w:bookmarkEnd w:id="78"/>
      <w:r>
        <w:t>4.1.2 Results</w:t>
      </w:r>
    </w:p>
    <w:p w:rsidR="00EC33AE" w:rsidRDefault="00510C9C">
      <w:pPr>
        <w:pStyle w:val="FirstParagraph"/>
      </w:pPr>
      <w:r>
        <w:t>Here, we manually labeled four HILIC oceanographic particulate metabolite datasets to assess the performance o</w:t>
      </w:r>
      <w:r>
        <w:t>f individual peak quality metrics. We used these datasets to construct a predictive model calibrated to the likelihood that visual inspection by an MS expert would include a given mass feature in the downstream analysis. We implemented two novel peak quali</w:t>
      </w:r>
      <w:r>
        <w:t>ty metrics, a custom signal-to-noise metric and a test of similarity to a bell curve, both calculated from the raw data in the extracted ion chromatogram, and found that these outperformed existing measurements of peak quality. A simple logistic regression</w:t>
      </w:r>
      <w:r>
        <w:t xml:space="preserve"> model built on two metrics reduced the fraction of false positives in the analysis from 70-80% down to 1-5% and showed minimal overfitting when applied to novel datasets. We then explored the implications of this quality thresholding on the conclusions ob</w:t>
      </w:r>
      <w:r>
        <w:t xml:space="preserve">tained by the downstream analysis </w:t>
      </w:r>
      <w:r>
        <w:lastRenderedPageBreak/>
        <w:t>and found that while only 10% of the variance in the dataset could be explained by depth in the default output from the peakpicker, approximately 40% of the variance was explained when restricted to high-quality peaks alon</w:t>
      </w:r>
      <w:r>
        <w:t>e.</w:t>
      </w:r>
    </w:p>
    <w:p w:rsidR="00EC33AE" w:rsidRDefault="00510C9C">
      <w:pPr>
        <w:pStyle w:val="Heading3"/>
      </w:pPr>
      <w:bookmarkStart w:id="80" w:name="conclusions"/>
      <w:bookmarkEnd w:id="79"/>
      <w:r>
        <w:t>4.1.3 Conclusions</w:t>
      </w:r>
    </w:p>
    <w:p w:rsidR="00EC33AE" w:rsidRDefault="00510C9C">
      <w:pPr>
        <w:pStyle w:val="FirstParagraph"/>
      </w:pPr>
      <w:r>
        <w:t>We conclude that the poor performance of peakpicking algorithms significantly reduces the power of both univariate and multivariate statistical analyses to detect environmental differences. We demonstrate that simple models built on in</w:t>
      </w:r>
      <w:r>
        <w:t>tuitive metrics and derived from the raw data are more robust and can outperform more complex models when applied to new data. Finally, we show that in properly curated datasets, depth is a major driver of variability in the marine microbial metabolome and</w:t>
      </w:r>
      <w:r>
        <w:t xml:space="preserve"> identify several interesting metabolite trends for future investigation.</w:t>
      </w:r>
    </w:p>
    <w:p w:rsidR="00EC33AE" w:rsidRDefault="00510C9C">
      <w:pPr>
        <w:pStyle w:val="Heading2"/>
      </w:pPr>
      <w:bookmarkStart w:id="81" w:name="background-1"/>
      <w:bookmarkStart w:id="82" w:name="_Toc201230974"/>
      <w:bookmarkEnd w:id="76"/>
      <w:bookmarkEnd w:id="80"/>
      <w:r>
        <w:t>4.2 Background</w:t>
      </w:r>
      <w:bookmarkEnd w:id="82"/>
    </w:p>
    <w:p w:rsidR="00EC33AE" w:rsidRDefault="00510C9C">
      <w:pPr>
        <w:pStyle w:val="FirstParagraph"/>
      </w:pPr>
      <w:r>
        <w:t>Liquid chromatography-mass spectrometry (LC-MS) is a powerful tool for exploring the molecular composition of biological samples. Its rapid sample processing (typicall</w:t>
      </w:r>
      <w:r>
        <w:t>y &lt;1 hr run time), low limits of detection (pM-nM range), and ability to characterize novel molecules via fragmentation fingerprints make it a common workhorse for metabolomic research. In the past two decades, data-driven methods have established workflow</w:t>
      </w:r>
      <w:r>
        <w:t>s for untargeted metabolomics but the imperfect performance of the core peakpicking algorithms continue to require manual oversight and curation. This problem has been exacerbated by the increased use of non-traditional chromatography such as hydrophilic i</w:t>
      </w:r>
      <w:r>
        <w:t>nteraction which tends to produce noisier peaks (Bajad et al. 2006; Myers et al. 2017b; Gika et al. 2019).</w:t>
      </w:r>
    </w:p>
    <w:p w:rsidR="00EC33AE" w:rsidRDefault="00510C9C">
      <w:pPr>
        <w:pStyle w:val="BodyText"/>
      </w:pPr>
      <w:r>
        <w:t>Noisy data and imperfect detection algorithms introduce a tradeoff between false positives (where contamination, background instrument or chemical no</w:t>
      </w:r>
      <w:r>
        <w:t xml:space="preserve">ise is misclassified as biological signal) and false negatives (where real signals are undetected). Existing algorithms </w:t>
      </w:r>
      <w:r>
        <w:lastRenderedPageBreak/>
        <w:t>tend to favor the inclusion of false positives because downstream analyses can always remove erroneous mass features, but false negative</w:t>
      </w:r>
      <w:r>
        <w:t xml:space="preserve">s cannot be later recovered (Pirttilä et al. 2022; Gloaguen et al. 2022). However, this approach requires more time from the researcher as they manually evaluate a potentially enormous number of mass features (MFs), a task that scales combinatorially with </w:t>
      </w:r>
      <w:r>
        <w:t>the number of samples and compounds measured (Myers et al. 2017a). Instead of minimizing false negatives, we believe that emphasis should be placed on allowing the experimenter to set a threshold for the proportion of false positives (the false discovery r</w:t>
      </w:r>
      <w:r>
        <w:t>ate or FDR) and accept that this will inherently add to the number of MFs already lost in the data collection process.</w:t>
      </w:r>
    </w:p>
    <w:p w:rsidR="00EC33AE" w:rsidRDefault="00510C9C">
      <w:pPr>
        <w:pStyle w:val="BodyText"/>
      </w:pPr>
      <w:r>
        <w:t>Existing peak-detection software does not provide a clear way to exclude false positives in a consistent and unbiased way. Typical output</w:t>
      </w:r>
      <w:r>
        <w:t xml:space="preserve">s consistent across the different implementations consist of the </w:t>
      </w:r>
      <w:r>
        <w:rPr>
          <w:i/>
          <w:iCs/>
        </w:rPr>
        <w:t>m/z</w:t>
      </w:r>
      <w:r>
        <w:t xml:space="preserve"> ratio, retention time, and area for each mass feature, with some additional useful information occasionally provided such as the peak’s signal-to-noise ratio or degree of skew (Pirttilä e</w:t>
      </w:r>
      <w:r>
        <w:t>t al. 2022). None of these parameters answer the critical question about the likelihood that a given feature corresponds to a molecule present in the original sample. This parameter is crucial for downstream analysis because it represents the base rate for</w:t>
      </w:r>
      <w:r>
        <w:t xml:space="preserve"> error propagation and acceptable thresholds should vary widely by the particular project’s goals. In an exploratory analysis, any mass feature more than 50% likely to be real is perhaps worth considering, while in a confirmatory study this threshold may n</w:t>
      </w:r>
      <w:r>
        <w:t>eed to be above 99% likely to be real. Despite significant effort invested in improving the peakpicking algorithms, very little has been done to quantify the accuracy and precision of their outputs across the wide variety of datasets to which they are appl</w:t>
      </w:r>
      <w:r>
        <w:t xml:space="preserve">ied. The difficulty associated with comprehensively testing peak quality tends to result in the development of complex models overfit to their training data that </w:t>
      </w:r>
      <w:r>
        <w:lastRenderedPageBreak/>
        <w:t>perform poorly when facing truly novel datasets, when a simpler model may produce more reliabl</w:t>
      </w:r>
      <w:r>
        <w:t>e quality estimates.</w:t>
      </w:r>
    </w:p>
    <w:p w:rsidR="00EC33AE" w:rsidRDefault="00510C9C">
      <w:pPr>
        <w:pStyle w:val="BodyText"/>
      </w:pPr>
      <w:r>
        <w:t>A single parameter of MF quality also facilitates downstream analyses in multiple ways. This metric would improve statistical power by reducing the number of effective hypotheses tested and allow researchers to focus effort on features</w:t>
      </w:r>
      <w:r>
        <w:t xml:space="preserve"> least likely to be noise. Additionally, this parameter could be optimized to improve peakpicking and chromatographic settings independently of the software used and minimize inter-lab variability when scripted to provide consistent, reproducible results i</w:t>
      </w:r>
      <w:r>
        <w:t>ndependent of the particular expert reviewing its performance. Constructing such a single comprehensive metric calibrated to likelihood is also more effective than multiple independent thresholds because it has meaningful units, does not require estimating</w:t>
      </w:r>
      <w:r>
        <w:t xml:space="preserve"> the relative power of individual metrics, and allows a good MF to compensate for weak performance in one area with strong performance in other metrics, e.g. as implemented in Pirttilä et al. (2022) and Kantz et al. (2019).</w:t>
      </w:r>
    </w:p>
    <w:p w:rsidR="00EC33AE" w:rsidRDefault="00510C9C">
      <w:pPr>
        <w:pStyle w:val="BodyText"/>
      </w:pPr>
      <w:r>
        <w:t>An area particularly ripe for im</w:t>
      </w:r>
      <w:r>
        <w:t>proved tools for metabolomic data analysis is that of the open ocean (Kido Soule et al. 2015). Low compound and high salt concentrations make metabolomics analyses difficult to study in this area but its vast size and the direct effect of its microbial com</w:t>
      </w:r>
      <w:r>
        <w:t>munities on the Earth’s biogeochemistry make it critical that we understand the transformation of energy and nutrients on a molecular scale (Boysen et al. 2018). Metabolites are the currency of chemical exchange both intra- and inter-cellularly, serving as</w:t>
      </w:r>
      <w:r>
        <w:t xml:space="preserve"> building blocks of larger molecules, regulators of osmotic balance and storage of nutrients, as well as important chemical signals on their own. These small molecules serve both as signposts for the complex biological landscape in this highly dynamic regi</w:t>
      </w:r>
      <w:r>
        <w:t xml:space="preserve">on and give a sense of not only who is present </w:t>
      </w:r>
      <w:r>
        <w:lastRenderedPageBreak/>
        <w:t>but also what ecological roles they are serving and the niches they fill (Kido Soule et al. 2015; Boysen et al. 2021; Heal et al. 2021).</w:t>
      </w:r>
    </w:p>
    <w:p w:rsidR="00EC33AE" w:rsidRDefault="00510C9C">
      <w:pPr>
        <w:pStyle w:val="BodyText"/>
      </w:pPr>
      <w:r>
        <w:t>In this paper, we use open ocean marine metabolite LC-MS samples to deve</w:t>
      </w:r>
      <w:r>
        <w:t>lop and test a variety of chromatographic peak metrics. We construct and validate multiple predictive models of MF quality based on metrics both common in the literature and custom implementations we have found useful in our own analysis, with a particular</w:t>
      </w:r>
      <w:r>
        <w:t xml:space="preserve"> focus on developing a model robust across datasets and avoiding overfitting on training data. This allows us to connect the physical, chemical, and biological measurements taken regularly around the globe to a molecular-scale perspective of particulate or</w:t>
      </w:r>
      <w:r>
        <w:t>ganic matter in the ocean by linking the chemical currencies that fuel the planet to the environments in which they are found.</w:t>
      </w:r>
    </w:p>
    <w:p w:rsidR="00EC33AE" w:rsidRDefault="00510C9C">
      <w:pPr>
        <w:pStyle w:val="Heading2"/>
      </w:pPr>
      <w:bookmarkStart w:id="83" w:name="results-2"/>
      <w:bookmarkStart w:id="84" w:name="_Toc201230975"/>
      <w:bookmarkEnd w:id="81"/>
      <w:r>
        <w:t>4.3 Results</w:t>
      </w:r>
      <w:bookmarkEnd w:id="84"/>
    </w:p>
    <w:p w:rsidR="00EC33AE" w:rsidRDefault="00510C9C">
      <w:pPr>
        <w:pStyle w:val="Heading3"/>
      </w:pPr>
      <w:bookmarkStart w:id="85" w:name="dataset-characterization"/>
      <w:r>
        <w:t>4.3.1 Dataset characterization</w:t>
      </w:r>
    </w:p>
    <w:p w:rsidR="00EC33AE" w:rsidRDefault="00510C9C">
      <w:pPr>
        <w:pStyle w:val="FirstParagraph"/>
      </w:pPr>
      <w:r>
        <w:t>We performed untargeted peakpicking with XCMS on four datasets, two environmental (MES</w:t>
      </w:r>
      <w:r>
        <w:t xml:space="preserve">OSCOPE and Falkor) and two culture (Pttime and CultureData), detecting an average of 3,300 mass features (MFs). The fewest (1,495) were detected in the Falkor data and the most were found in the Pttime samples (7,781). In the Falkor and MESOSCOPE datasets </w:t>
      </w:r>
      <w:r>
        <w:t xml:space="preserve">that were fully labeled by an MS expert, approximately 70% (69% and 73%, respectively) of the features were given a “Bad” designation, corresponding to noise MFs that the expert would not have included in a downstream analysis. In both, 5% of the MFs were </w:t>
      </w:r>
      <w:r>
        <w:t>unable to be assigned confidently to either “Good” or “Bad” classes and 10% were identified as appearing only in the standards, leaving only ~15% of the features classified as “Good” (16% and 12%, respectively).</w:t>
      </w:r>
    </w:p>
    <w:p w:rsidR="00EC33AE" w:rsidRDefault="00510C9C">
      <w:pPr>
        <w:pStyle w:val="BodyText"/>
      </w:pPr>
      <w:r>
        <w:t>Most metrics had reasonably normal distributions after the scaling and normalization described in Methods. Visually, the most compelling separations between good and bad MFs were observed in our peak shape and novel SNR metrics, with almost complete separa</w:t>
      </w:r>
      <w:r>
        <w:t xml:space="preserve">tion </w:t>
      </w:r>
      <w:r>
        <w:lastRenderedPageBreak/>
        <w:t>between good and bad peaks provided by the new peak shape metric alone. Peak width and its standard deviation also showed reasonable separation between good and bad MFs (good MFs tended to have low SDs and larger peak widths). The isotope shape and ar</w:t>
      </w:r>
      <w:r>
        <w:t>ea correlations also showed good separation (Supplemental Figure 4.9).</w:t>
      </w:r>
    </w:p>
    <w:p w:rsidR="00EC33AE" w:rsidRDefault="00510C9C">
      <w:pPr>
        <w:pStyle w:val="Heading3"/>
      </w:pPr>
      <w:bookmarkStart w:id="86" w:name="logistic-regression-performance"/>
      <w:bookmarkEnd w:id="85"/>
      <w:r>
        <w:t>4.3.2 Logistic regression performance</w:t>
      </w:r>
    </w:p>
    <w:p w:rsidR="00EC33AE" w:rsidRDefault="00510C9C">
      <w:pPr>
        <w:pStyle w:val="FirstParagraph"/>
      </w:pPr>
      <w:r>
        <w:t>According to all three logistic regression models (see Methods), the majority of MFs were estimated to have a less than 1% chance of being good. Th</w:t>
      </w:r>
      <w:r>
        <w:t>e full model (containing all evaluated peak metrics) and the XCMS model (built on only those metrics calculated from the XCMS output) both displayed a strongly bimodal distribution, with a large number of MFs also exceeding a 99% chance of being good, whil</w:t>
      </w:r>
      <w:r>
        <w:t>e the two-parameter model (consisting of the novel SNR metric and the peak shape correlation metric) had a flatter distribution with fewer high-confidence MF assignments and more intermediate values (Figure 4.1).</w:t>
      </w:r>
    </w:p>
    <w:p w:rsidR="00EC33AE" w:rsidRDefault="00510C9C">
      <w:pPr>
        <w:pStyle w:val="CaptionedFigure"/>
      </w:pPr>
      <w:r>
        <w:rPr>
          <w:noProof/>
        </w:rPr>
        <w:lastRenderedPageBreak/>
        <w:drawing>
          <wp:inline distT="0" distB="0" distL="0" distR="0" wp14:anchorId="188F5DAD" wp14:editId="4F0979A8">
            <wp:extent cx="5943600" cy="3672179"/>
            <wp:effectExtent l="0" t="0" r="0" b="0"/>
            <wp:docPr id="113" name="Picture" descr="Figure 4.1: Histograms showing the estimated likelihood of a given mass feature being categorized as “Good” according to the two-parameter logistic model trained on the combined fully-labeled Falkor and MESOSCOPE environmental datasets. Colors indicate the category in which each feature was manually assigned by an expert, with “Stans only” referring to a good mass feature that was only visible in the standards run alongside the samples. Culture datasets CultureData and Pttime were manually labeled only for those features with an estimated likelihood above 90% (dashed black vertical line) according to the final model and were otherwise unclassified."/>
            <wp:cNvGraphicFramePr/>
            <a:graphic xmlns:a="http://schemas.openxmlformats.org/drawingml/2006/main">
              <a:graphicData uri="http://schemas.openxmlformats.org/drawingml/2006/picture">
                <pic:pic xmlns:pic="http://schemas.openxmlformats.org/drawingml/2006/picture">
                  <pic:nvPicPr>
                    <pic:cNvPr id="114" name="Picture" descr="figures/ch4/fig_1_pred_prob_class_color_hists.png"/>
                    <pic:cNvPicPr>
                      <a:picLocks noChangeAspect="1" noChangeArrowheads="1"/>
                    </pic:cNvPicPr>
                  </pic:nvPicPr>
                  <pic:blipFill>
                    <a:blip r:embed="rId20"/>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4.1: Histograms showing the estimated likelihood of a given mass feature being categorized as “Good” according to the two-parameter logistic model trained on the combined fully-labeled Falkor and MESOSCOPE environmental datasets. Colors indicate the</w:t>
      </w:r>
      <w:r>
        <w:t xml:space="preserve"> category in which each feature was manually assigned by an expert, with “Stans only” referring to a good mass feature that was only visible in the standards run alongside the samples. Culture datasets CultureData and Pttime were manually labeled only for </w:t>
      </w:r>
      <w:r>
        <w:t>those features with an estimated likelihood above 90% (dashed black vertical line) according to the final model and were otherwise unclassified.</w:t>
      </w:r>
    </w:p>
    <w:p w:rsidR="00EC33AE" w:rsidRDefault="00510C9C">
      <w:pPr>
        <w:pStyle w:val="BodyText"/>
      </w:pPr>
      <w:r>
        <w:t xml:space="preserve">We explored the relative predictive power of the individual parameters using the full model and found that the </w:t>
      </w:r>
      <w:r>
        <w:t xml:space="preserve">predictors least likely to be different from zero due to chance were the mean </w:t>
      </w:r>
      <w:r>
        <w:rPr>
          <w:i/>
          <w:iCs/>
        </w:rPr>
        <w:t>m/z</w:t>
      </w:r>
      <w:r>
        <w:t xml:space="preserve"> ratio, our novel peak shape correlation metric, and our novel SNR estimate, all with reported p-values &lt; 10</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10</m:t>
            </m:r>
          </m:sup>
        </m:sSup>
      </m:oMath>
      <w:r>
        <w:t xml:space="preserve">. The value of the novel parameters was then validated using a </w:t>
      </w:r>
      <w:r>
        <w:t>random forest model that also found them to have the highest importance (Supplemental Table 4.1).</w:t>
      </w:r>
    </w:p>
    <w:p w:rsidR="00EC33AE" w:rsidRDefault="00510C9C">
      <w:pPr>
        <w:pStyle w:val="BodyText"/>
      </w:pPr>
      <w:r>
        <w:t>The full model performed very well when tested internally on the same dataset both during 80/20 cross validation and when using the full dataset, with FDR (fa</w:t>
      </w:r>
      <w:r>
        <w:t xml:space="preserve">lse discovery rate, defined as the number of false positives divided by the total number of positive predictions) </w:t>
      </w:r>
      <w:r>
        <w:lastRenderedPageBreak/>
        <w:t>values in the 5-10% range and 80-90% GFF (% good features found, defined as the number of true positives divided by the total number of featur</w:t>
      </w:r>
      <w:r>
        <w:t>es manually classified as good) values implying that a large majority of the good MFs passed the threshold with very little noise included. The XCMS metrics performed slightly worse, with FDR values in the 10-15% range and GFF values closer to 75%. The two</w:t>
      </w:r>
      <w:r>
        <w:t>-parameter model performed worst when tested internally, with an FDR of about 20% and GFF also around 75% (Figure 4.2). However, when the models were trained on a different dataset than the one they were used to predict classifications for, they all had si</w:t>
      </w:r>
      <w:r>
        <w:t xml:space="preserve">milar performance with FDRs around 10-25% and GFF around 60-80%. The model trained on MESOSCOPE and tested on Falkor had consistently higher values, indicating that it was favoring more MFs recovered at the cost of a higher FDR, while the reverse was true </w:t>
      </w:r>
      <w:r>
        <w:t>for the model trained on Falkor and tested on MESOSCOPE (Figure 4.2).</w:t>
      </w:r>
    </w:p>
    <w:p w:rsidR="00EC33AE" w:rsidRDefault="00510C9C">
      <w:pPr>
        <w:pStyle w:val="CaptionedFigure"/>
      </w:pPr>
      <w:r>
        <w:rPr>
          <w:noProof/>
        </w:rPr>
        <w:drawing>
          <wp:inline distT="0" distB="0" distL="0" distR="0" wp14:anchorId="398D0AA2" wp14:editId="72DDB234">
            <wp:extent cx="5943600" cy="2727481"/>
            <wp:effectExtent l="0" t="0" r="0" b="0"/>
            <wp:docPr id="116" name="Picture" descr="Figure 4.2: False discovery rate (FDR) and fraction of good features found (GFF) plotted across different subsets of model parameters. Lower FDR indicates a smaller fraction of false positives among those mass features the model categorized as “Good” using a threshold of 0.5, and higher GFF indicates a larger fraction of the total good features were found using the same threshold. Points are colored by the model used for training and testing, with internal validation (using the same dataset for training as prediction) in the darker colors on the left and external validation (using a different dataset for training than prediction) in the lighter colors on the right of each panel. Lines of best fit have been estimated and plotted in black behind the data points, with the steeper slopes found in the full and XCMS-only models indicating overfitting on the training data."/>
            <wp:cNvGraphicFramePr/>
            <a:graphic xmlns:a="http://schemas.openxmlformats.org/drawingml/2006/main">
              <a:graphicData uri="http://schemas.openxmlformats.org/drawingml/2006/picture">
                <pic:pic xmlns:pic="http://schemas.openxmlformats.org/drawingml/2006/picture">
                  <pic:nvPicPr>
                    <pic:cNvPr id="117" name="Picture" descr="figures/ch4/fig_2_fdr_gff_cross_train.png"/>
                    <pic:cNvPicPr>
                      <a:picLocks noChangeAspect="1" noChangeArrowheads="1"/>
                    </pic:cNvPicPr>
                  </pic:nvPicPr>
                  <pic:blipFill>
                    <a:blip r:embed="rId21"/>
                    <a:stretch>
                      <a:fillRect/>
                    </a:stretch>
                  </pic:blipFill>
                  <pic:spPr bwMode="auto">
                    <a:xfrm>
                      <a:off x="0" y="0"/>
                      <a:ext cx="5943600" cy="2727481"/>
                    </a:xfrm>
                    <a:prstGeom prst="rect">
                      <a:avLst/>
                    </a:prstGeom>
                    <a:noFill/>
                    <a:ln w="9525">
                      <a:noFill/>
                      <a:headEnd/>
                      <a:tailEnd/>
                    </a:ln>
                  </pic:spPr>
                </pic:pic>
              </a:graphicData>
            </a:graphic>
          </wp:inline>
        </w:drawing>
      </w:r>
    </w:p>
    <w:p w:rsidR="00EC33AE" w:rsidRDefault="00510C9C">
      <w:pPr>
        <w:pStyle w:val="ImageCaption"/>
      </w:pPr>
      <w:r>
        <w:t>Figure 4.2: False discovery rate (FDR) and fraction of good features found (GFF) plotted across different subsets of model parameters. Lower FDR indicates a smaller fraction of false p</w:t>
      </w:r>
      <w:r>
        <w:t>ositives among those mass features the model categorized as “Good” using a threshold of 0.5, and higher GFF indicates a larger fraction of the total good features were found using the same threshold. Points are colored by the model used for training and te</w:t>
      </w:r>
      <w:r>
        <w:t>sting, with internal validation (using the same dataset for training as prediction) in the darker colors on the left and external validation (using a different dataset for training than prediction) in the lighter colors on the right of each panel. Lines of</w:t>
      </w:r>
      <w:r>
        <w:t xml:space="preserve"> best fit have been estimated and plotted in black behind the data </w:t>
      </w:r>
      <w:r>
        <w:lastRenderedPageBreak/>
        <w:t>points, with the steeper slopes found in the full and XCMS-only models indicating overfitting on the training data.</w:t>
      </w:r>
    </w:p>
    <w:p w:rsidR="00EC33AE" w:rsidRDefault="00510C9C">
      <w:pPr>
        <w:pStyle w:val="Heading3"/>
      </w:pPr>
      <w:bookmarkStart w:id="87" w:name="Xbe1e89d61563500df9d3f62db37cfc5151b4618"/>
      <w:bookmarkEnd w:id="86"/>
      <w:r>
        <w:t>4.3.3 Model stability under different training sets</w:t>
      </w:r>
    </w:p>
    <w:p w:rsidR="00EC33AE" w:rsidRDefault="00510C9C">
      <w:pPr>
        <w:pStyle w:val="FirstParagraph"/>
      </w:pPr>
      <w:r>
        <w:t>We found that the pre</w:t>
      </w:r>
      <w:r>
        <w:t>dictions made from a Falkor-trained dataset consistently differed from a MESOSCOPE-trained dataset for the full and XCMS-only models. In the raw probability space, the two-parameter models had the highest Pearson correlation coefficient (</w:t>
      </w:r>
      <m:oMath>
        <m:r>
          <w:rPr>
            <w:rFonts w:ascii="Cambria Math" w:hAnsi="Cambria Math"/>
          </w:rPr>
          <m:t>r</m:t>
        </m:r>
      </m:oMath>
      <w:r>
        <w:t>) value of 0.996</w:t>
      </w:r>
      <w:r>
        <w:t xml:space="preserve">, while the full models and the XCMS-trained models had </w:t>
      </w:r>
      <m:oMath>
        <m:r>
          <w:rPr>
            <w:rFonts w:ascii="Cambria Math" w:hAnsi="Cambria Math"/>
          </w:rPr>
          <m:t>r</m:t>
        </m:r>
      </m:oMath>
      <w:r>
        <w:t xml:space="preserve"> values of 0.799 and 0.863, respectively. When compared in ranked space using Spearman’s ranked correlation, we found an intensification of this effect, with a higher </w:t>
      </w:r>
      <m:oMath>
        <m:r>
          <w:rPr>
            <w:rFonts w:ascii="Cambria Math" w:hAnsi="Cambria Math"/>
          </w:rPr>
          <m:t>ρ</m:t>
        </m:r>
      </m:oMath>
      <w:r>
        <w:t xml:space="preserve"> for the two-parameter model </w:t>
      </w:r>
      <w:r>
        <w:t xml:space="preserve">of 0.998 but lower </w:t>
      </w:r>
      <m:oMath>
        <m:r>
          <w:rPr>
            <w:rFonts w:ascii="Cambria Math" w:hAnsi="Cambria Math"/>
          </w:rPr>
          <m:t>ρ</m:t>
        </m:r>
      </m:oMath>
      <w:r>
        <w:t xml:space="preserve"> values for the full and XCMS-trained model of 0.725 and 0.804, respectively (Figure 4.3).</w:t>
      </w:r>
    </w:p>
    <w:p w:rsidR="00EC33AE" w:rsidRDefault="00510C9C">
      <w:pPr>
        <w:pStyle w:val="CaptionedFigure"/>
      </w:pPr>
      <w:r>
        <w:rPr>
          <w:noProof/>
        </w:rPr>
        <w:lastRenderedPageBreak/>
        <w:drawing>
          <wp:inline distT="0" distB="0" distL="0" distR="0" wp14:anchorId="3E0A6E6D" wp14:editId="313B170D">
            <wp:extent cx="5943600" cy="4581339"/>
            <wp:effectExtent l="0" t="0" r="0" b="0"/>
            <wp:docPr id="120" name="Picture" descr="Figure 4.3: Predicted likelihood of a feature being “Good” according to a model trained on the MESOSCOPE dataset vs a model trained on the Falkor dataset. The top row of plots shows the exact likelihood predicted by the logistic model across three different subsets of parameters, while the bottom row shows the estimates ranked from least likely to most likely. Points are colored by their manually-assigned quality according to an expert."/>
            <wp:cNvGraphicFramePr/>
            <a:graphic xmlns:a="http://schemas.openxmlformats.org/drawingml/2006/main">
              <a:graphicData uri="http://schemas.openxmlformats.org/drawingml/2006/picture">
                <pic:pic xmlns:pic="http://schemas.openxmlformats.org/drawingml/2006/picture">
                  <pic:nvPicPr>
                    <pic:cNvPr id="121" name="Picture" descr="figures/ch4/fig_3_comb_prob_space.png"/>
                    <pic:cNvPicPr>
                      <a:picLocks noChangeAspect="1" noChangeArrowheads="1"/>
                    </pic:cNvPicPr>
                  </pic:nvPicPr>
                  <pic:blipFill>
                    <a:blip r:embed="rId22"/>
                    <a:stretch>
                      <a:fillRect/>
                    </a:stretch>
                  </pic:blipFill>
                  <pic:spPr bwMode="auto">
                    <a:xfrm>
                      <a:off x="0" y="0"/>
                      <a:ext cx="5943600" cy="4581339"/>
                    </a:xfrm>
                    <a:prstGeom prst="rect">
                      <a:avLst/>
                    </a:prstGeom>
                    <a:noFill/>
                    <a:ln w="9525">
                      <a:noFill/>
                      <a:headEnd/>
                      <a:tailEnd/>
                    </a:ln>
                  </pic:spPr>
                </pic:pic>
              </a:graphicData>
            </a:graphic>
          </wp:inline>
        </w:drawing>
      </w:r>
    </w:p>
    <w:p w:rsidR="00EC33AE" w:rsidRDefault="00510C9C">
      <w:pPr>
        <w:pStyle w:val="ImageCaption"/>
      </w:pPr>
      <w:r>
        <w:t>Figure 4.3: Predicted likelihood of a feature being “Good” according to a model trained on the MESOSCOPE dataset vs a model trained on the Fal</w:t>
      </w:r>
      <w:r>
        <w:t>kor dataset. The top row of plots shows the exact likelihood predicted by the logistic model across three different subsets of parameters, while the bottom row shows the estimates ranked from least likely to most likely. Points are colored by their manuall</w:t>
      </w:r>
      <w:r>
        <w:t>y-assigned quality according to an expert.</w:t>
      </w:r>
    </w:p>
    <w:p w:rsidR="00EC33AE" w:rsidRDefault="00510C9C">
      <w:pPr>
        <w:pStyle w:val="BodyText"/>
      </w:pPr>
      <w:r>
        <w:t>A majority of the time, the estimates from the two models disagreed by more than two times the standard error of the estimate. Some parameters disagreed not only in magnitude but also in sign, with the Falkor-trai</w:t>
      </w:r>
      <w:r>
        <w:t>ned full model increasing MF goodness likelihood with larger PPM variation and a wider peak width, while the MESOSCOPE-trained full model had negative estimates for each of these parameters. Notably, the peak shape and novel SNR parameters used in the two-</w:t>
      </w:r>
      <w:r>
        <w:t>parameter model were among the most robust to training model variation, potentially explaining the consistency described above (Supplemental Figure 4.10).</w:t>
      </w:r>
    </w:p>
    <w:p w:rsidR="00EC33AE" w:rsidRDefault="00510C9C">
      <w:pPr>
        <w:pStyle w:val="BodyText"/>
      </w:pPr>
      <w:r>
        <w:lastRenderedPageBreak/>
        <w:t>When testing model stability under a smaller sample size, we found reasonably good convergence in a d</w:t>
      </w:r>
      <w:r>
        <w:t>ataset containing half the mass features with most model parameters falling within two standard errors of the estimate for the XCMS and two-parameter model, while the full model required closer to 80% of the mass features to produce estimates consistent wi</w:t>
      </w:r>
      <w:r>
        <w:t>th the original model (Supplemental Figure 4.11).</w:t>
      </w:r>
    </w:p>
    <w:p w:rsidR="00EC33AE" w:rsidRDefault="00510C9C">
      <w:pPr>
        <w:pStyle w:val="Heading3"/>
      </w:pPr>
      <w:bookmarkStart w:id="88" w:name="X7356c222f5ed73d3e67953473a4612f94ea0d3a"/>
      <w:bookmarkEnd w:id="87"/>
      <w:r>
        <w:t>4.3.4 Regularized regression and random forests perform about the same</w:t>
      </w:r>
    </w:p>
    <w:p w:rsidR="00EC33AE" w:rsidRDefault="00510C9C">
      <w:pPr>
        <w:pStyle w:val="FirstParagraph"/>
      </w:pPr>
      <w:r>
        <w:t>None of the penalized regression models significantly improved cross-validated performance between the MESOSCOPE and Falkor datasets wh</w:t>
      </w:r>
      <w:r>
        <w:t xml:space="preserve">en measured by both initial performance and the performance drop when applied across datasets. All three regularized regression models had similar behavior, with ridge regression (α = 0) obtaining the lowest rates for both GFF and FDR, while lasso (α = 1) </w:t>
      </w:r>
      <w:r>
        <w:t>obtained higher rates for both and represented a less-stringent false negative acceptance. As expected, the elastic net (α = 0.5) fell in between the two (Supplemental Figure 4.12). The random forest model, interestingly, had perfect predictive capacity wh</w:t>
      </w:r>
      <w:r>
        <w:t>en tested internally on the training data (FDR=0%, GFF=100%, for both MESOSCOPE and Falkor) but showed a significant drop in improvement when applied across datasets (Supplemental Figure 4.12). In each case, the performance drop when applied to a novel dat</w:t>
      </w:r>
      <w:r>
        <w:t>aset was more extreme than the simple two-parameter model described above.</w:t>
      </w:r>
    </w:p>
    <w:p w:rsidR="00EC33AE" w:rsidRDefault="00510C9C">
      <w:pPr>
        <w:pStyle w:val="Heading3"/>
      </w:pPr>
      <w:bookmarkStart w:id="89" w:name="X8c8e710b54d77e9c19b37f889f60e14ff5f1081"/>
      <w:bookmarkEnd w:id="88"/>
      <w:r>
        <w:t>4.3.5 Performance of a stricter threshold on novel datasets</w:t>
      </w:r>
    </w:p>
    <w:p w:rsidR="00EC33AE" w:rsidRDefault="00510C9C">
      <w:pPr>
        <w:pStyle w:val="FirstParagraph"/>
      </w:pPr>
      <w:r>
        <w:t>We settled on a 90% likelihood threshold for application to novel datasets because it struck a balance between the number</w:t>
      </w:r>
      <w:r>
        <w:t xml:space="preserve"> of MFs we estimated to be necessary for robust testing while still remaining reasonable to manually label. For the CultureData dataset, we obtained 1,790 total mass features, 192 of which had predicted likelihoods above 0.9. Of these, 151 were identified </w:t>
      </w:r>
      <w:r>
        <w:t xml:space="preserve">manually as “Good”, 21 were given “Ambiguous” designations, and only 3 were flagged as </w:t>
      </w:r>
      <w:r>
        <w:lastRenderedPageBreak/>
        <w:t>“Bad”, with the remaining 17 appearing only in the standards. For the Pttime dataset, 7,781 were obtained with 400 flagged by the model as “Good”. 348 were truly good MF</w:t>
      </w:r>
      <w:r>
        <w:t>s, 35 were ambiguous, and 17 were “Bad”. No standards were run during this analysis, so there were no features in that category.</w:t>
      </w:r>
    </w:p>
    <w:p w:rsidR="00EC33AE" w:rsidRDefault="00510C9C">
      <w:pPr>
        <w:pStyle w:val="BodyText"/>
      </w:pPr>
      <w:r>
        <w:t>With the stricter threshold, we obtained FDR values consistently below 5% even on the novel datasets, with values of 1.0%, 0.0%</w:t>
      </w:r>
      <w:r>
        <w:t xml:space="preserve"> (truly zero false positives), 2.0%, and 4.6% for Falkor, MESOSCOPE, CultureData, and Pttime respectively (Figure 4.4). Of course, this low error rate meant that we miss out on additional potentially valuable features, with only a fraction of the total goo</w:t>
      </w:r>
      <w:r>
        <w:t>d MFs making it past this threshold. In both the Falkor and MESOSCOPE datasets, less than half of the good MFs were labeled as such, with actual values of 39.4% and 26.5%, respectively. Since we did not label the complete dataset for CultureData and Pttime</w:t>
      </w:r>
      <w:r>
        <w:t>, we cannot accurately calculate the GFF but expect it to be in a similar range (Figure 4.4).</w:t>
      </w:r>
    </w:p>
    <w:p w:rsidR="00EC33AE" w:rsidRDefault="00510C9C">
      <w:pPr>
        <w:pStyle w:val="CaptionedFigure"/>
      </w:pPr>
      <w:r>
        <w:rPr>
          <w:noProof/>
        </w:rPr>
        <w:lastRenderedPageBreak/>
        <w:drawing>
          <wp:inline distT="0" distB="0" distL="0" distR="0" wp14:anchorId="42F02431" wp14:editId="11A936CF">
            <wp:extent cx="2971800" cy="3674009"/>
            <wp:effectExtent l="0" t="0" r="0" b="0"/>
            <wp:docPr id="125" name="Picture" descr="Figure 4.4: False discovery rate and proportion of total good features identified as good by the two-parameter model trained on the combined MESOSCOPE/Falkor dataset and applied to each dataset. A stricter likelihood threshold is used here (0.9) than in Figure 4.2. FDR is calculated by dividing the number of false positives by the total positives produced by the model and GFF is calculated by dividing the number of true positives by the total number of good features as identified manually (only possible for fully-labeled datasets). Points correspond to the calculated percentage and absolute numbers are provided above/below the point."/>
            <wp:cNvGraphicFramePr/>
            <a:graphic xmlns:a="http://schemas.openxmlformats.org/drawingml/2006/main">
              <a:graphicData uri="http://schemas.openxmlformats.org/drawingml/2006/picture">
                <pic:pic xmlns:pic="http://schemas.openxmlformats.org/drawingml/2006/picture">
                  <pic:nvPicPr>
                    <pic:cNvPr id="126" name="Picture" descr="figures/ch4/fig_4_fdr_gff_all_datasets.png"/>
                    <pic:cNvPicPr>
                      <a:picLocks noChangeAspect="1" noChangeArrowheads="1"/>
                    </pic:cNvPicPr>
                  </pic:nvPicPr>
                  <pic:blipFill>
                    <a:blip r:embed="rId23"/>
                    <a:stretch>
                      <a:fillRect/>
                    </a:stretch>
                  </pic:blipFill>
                  <pic:spPr bwMode="auto">
                    <a:xfrm>
                      <a:off x="0" y="0"/>
                      <a:ext cx="2971800" cy="3674009"/>
                    </a:xfrm>
                    <a:prstGeom prst="rect">
                      <a:avLst/>
                    </a:prstGeom>
                    <a:noFill/>
                    <a:ln w="9525">
                      <a:noFill/>
                      <a:headEnd/>
                      <a:tailEnd/>
                    </a:ln>
                  </pic:spPr>
                </pic:pic>
              </a:graphicData>
            </a:graphic>
          </wp:inline>
        </w:drawing>
      </w:r>
    </w:p>
    <w:p w:rsidR="00EC33AE" w:rsidRDefault="00510C9C">
      <w:pPr>
        <w:pStyle w:val="ImageCaption"/>
      </w:pPr>
      <w:r>
        <w:t>Figure 4.4: False discovery rate and proportion of total good features identified as good by the two-parameter model trained on the combined MESOSCOPE/Falkor da</w:t>
      </w:r>
      <w:r>
        <w:t xml:space="preserve">taset and applied to each dataset. A stricter likelihood threshold is used here (0.9) than in Figure 4.2. FDR is calculated by dividing the number of false positives by the total positives produced by the model and GFF is calculated by dividing the number </w:t>
      </w:r>
      <w:r>
        <w:t>of true positives by the total number of good features as identified manually (only possible for fully-labeled datasets). Points correspond to the calculated percentage and absolute numbers are provided above/below the point.</w:t>
      </w:r>
    </w:p>
    <w:p w:rsidR="00EC33AE" w:rsidRDefault="00510C9C">
      <w:pPr>
        <w:pStyle w:val="Heading3"/>
      </w:pPr>
      <w:bookmarkStart w:id="90" w:name="implications-for-biological-conclusions"/>
      <w:bookmarkEnd w:id="89"/>
      <w:r>
        <w:t>4.3.6 Implications for biologi</w:t>
      </w:r>
      <w:r>
        <w:t>cal conclusions</w:t>
      </w:r>
    </w:p>
    <w:p w:rsidR="00EC33AE" w:rsidRDefault="00510C9C">
      <w:pPr>
        <w:pStyle w:val="Heading4"/>
      </w:pPr>
      <w:bookmarkStart w:id="91" w:name="univariate-techniques"/>
      <w:r>
        <w:t>4.3.6.1 Univariate techniques</w:t>
      </w:r>
    </w:p>
    <w:p w:rsidR="00EC33AE" w:rsidRDefault="00510C9C">
      <w:pPr>
        <w:pStyle w:val="FirstParagraph"/>
      </w:pPr>
      <w:r>
        <w:t>A majority of the features (1,323 of 1,832 total) in the original, non-thresholded MESOSCOPE dataset had no significant trend with depth, with FDR-controlled Kruskal-Wallis p-values exceeding 0.05 (Figure 4.5).</w:t>
      </w:r>
      <w:r>
        <w:t xml:space="preserve"> The largest category that did have a trend with depth was the category containing 118 mass features with largest peak areas distributed evenly between the 15 meter and deep chlorophyll maximum (DCM) samples, while the 175 meter samples had significantly s</w:t>
      </w:r>
      <w:r>
        <w:t xml:space="preserve">maller areas (15m = DCM &gt; 175m). The similar but statistically distinct categories of 15m &gt; DCM &gt; 175m and DCM &gt; 15m &gt; 175m had 68 and 35 features, respectively, and </w:t>
      </w:r>
      <w:r>
        <w:lastRenderedPageBreak/>
        <w:t>together indicate that many molecules are highly abundant throughout the surface ocean dow</w:t>
      </w:r>
      <w:r>
        <w:t>n to the DCM layer and decrease in concentration at 175 meters. A surprising number of features were also found to have DCM minima (DCM &lt; 15m = 175m, 26 features) or linear increases with depth (15m &lt; DCM &lt; 175m, 12 features) given the few environmental pa</w:t>
      </w:r>
      <w:r>
        <w:t>rameters that have these trends (Figure 4.5).</w:t>
      </w:r>
    </w:p>
    <w:p w:rsidR="00EC33AE" w:rsidRDefault="00510C9C">
      <w:pPr>
        <w:pStyle w:val="CaptionedFigure"/>
      </w:pPr>
      <w:r>
        <w:rPr>
          <w:noProof/>
        </w:rPr>
        <w:lastRenderedPageBreak/>
        <w:drawing>
          <wp:inline distT="0" distB="0" distL="0" distR="0" wp14:anchorId="23A84FDC" wp14:editId="0B0C684B">
            <wp:extent cx="5943600" cy="6399660"/>
            <wp:effectExtent l="0" t="0" r="0" b="0"/>
            <wp:docPr id="129" name="Picture" descr="Figure 4.5: Plot of metabolite response to depth and the model classification error distribution. Barplots at the top show the number of MFs (mass features) in each depth response category and are broken down by the classification error types. Compounds were assigned a depth category via Dunn’s post-hoc test for significant differences between the sample depths. Good MF found = true positive, good MF missed = false negative, bad MF found = false positive, and bad MF avoided = true negative according to a 0.5 likelihood threshold. Note that the majority of the features in the “bad MF avoided” category fell into the “All equal” depth class for which there was no significant differences between the depths (1365 MFs) but the x-axis has been truncated at 60 for ease of visualization. The boxplots in the bottom illustrate the depth response type for 4 specific categories, with raw peak area plotted on a log scale against the sample depth (DCM = deep chlorophyll maximum, ~110 meters, DMS-Ac = dimethylsulfonioacetate). All MFs are shown in the central bottom plot across three axes using the rank-normalized median value at each depth as the coordinate for that axis. Each mass feature corresponds to a point in the plot, and their position on the plot describes the shape of their depth profile. Compounds aligning with the 15m axis correspond to compounds with most of their abundance found in the surface ocean; points far to the right side correspond to compounds that are found only at the DCM; points found at the bottom of the plot are those compounds that increased more or less linearly with depth."/>
            <wp:cNvGraphicFramePr/>
            <a:graphic xmlns:a="http://schemas.openxmlformats.org/drawingml/2006/main">
              <a:graphicData uri="http://schemas.openxmlformats.org/drawingml/2006/picture">
                <pic:pic xmlns:pic="http://schemas.openxmlformats.org/drawingml/2006/picture">
                  <pic:nvPicPr>
                    <pic:cNvPr id="130" name="Picture" descr="figures/ch4/fig_5_clockplot_complete.png"/>
                    <pic:cNvPicPr>
                      <a:picLocks noChangeAspect="1" noChangeArrowheads="1"/>
                    </pic:cNvPicPr>
                  </pic:nvPicPr>
                  <pic:blipFill>
                    <a:blip r:embed="rId24"/>
                    <a:stretch>
                      <a:fillRect/>
                    </a:stretch>
                  </pic:blipFill>
                  <pic:spPr bwMode="auto">
                    <a:xfrm>
                      <a:off x="0" y="0"/>
                      <a:ext cx="5943600" cy="6399660"/>
                    </a:xfrm>
                    <a:prstGeom prst="rect">
                      <a:avLst/>
                    </a:prstGeom>
                    <a:noFill/>
                    <a:ln w="9525">
                      <a:noFill/>
                      <a:headEnd/>
                      <a:tailEnd/>
                    </a:ln>
                  </pic:spPr>
                </pic:pic>
              </a:graphicData>
            </a:graphic>
          </wp:inline>
        </w:drawing>
      </w:r>
    </w:p>
    <w:p w:rsidR="00EC33AE" w:rsidRDefault="00510C9C">
      <w:pPr>
        <w:pStyle w:val="ImageCaption"/>
      </w:pPr>
      <w:r>
        <w:t>Figure 4.5: Plot of metabolite response to depth and the model classification error distribution. Barplots at the top show the number of MFs (mass features) in each depth response category and are broken down</w:t>
      </w:r>
      <w:r>
        <w:t xml:space="preserve"> by the classification error types. Compounds were assigned a depth category via Dunn’s post-hoc test for significant differences between the sample depths. Good MF found = true positive, good MF missed = false negative, bad MF found = false positive, and </w:t>
      </w:r>
      <w:r>
        <w:t>bad MF avoided = true negative according to a 0.5 likelihood threshold. Note that the majority of the features in the “bad MF avoided” category fell into the “All equal” depth class for which there was no significant differences between the depths (1365 MF</w:t>
      </w:r>
      <w:r>
        <w:t xml:space="preserve">s) but the x-axis has been truncated at 60 for ease of visualization. The boxplots in the bottom illustrate the depth response type for 4 </w:t>
      </w:r>
      <w:r>
        <w:lastRenderedPageBreak/>
        <w:t>specific categories, with raw peak area plotted on a log scale against the sample depth (DCM = deep chlorophyll maximu</w:t>
      </w:r>
      <w:r>
        <w:t>m, ~110 meters, DMS-Ac = dimethylsulfonioacetate). All MFs are shown in the central bottom plot across three axes using the rank-normalized median value at each depth as the coordinate for that axis. Each mass feature corresponds to a point in the plot, an</w:t>
      </w:r>
      <w:r>
        <w:t>d their position on the plot describes the shape of their depth profile. Compounds aligning with the 15m axis correspond to compounds with most of their abundance found in the surface ocean; points far to the right side correspond to compounds that are fou</w:t>
      </w:r>
      <w:r>
        <w:t>nd only at the DCM; points found at the bottom of the plot are those compounds that increased more or less linearly with depth.</w:t>
      </w:r>
    </w:p>
    <w:p w:rsidR="00EC33AE" w:rsidRDefault="00510C9C">
      <w:pPr>
        <w:pStyle w:val="BodyText"/>
      </w:pPr>
      <w:r>
        <w:t xml:space="preserve">A different story emerged, however, when the bad MFs were removed from this analysis. Good features were most commonly found to </w:t>
      </w:r>
      <w:r>
        <w:t>have their highest concentrations at the DCM or the surface, rather than being fixed with respect to depth. Of the 182 good MFs, less than a fifth had no trend with depth (44/249) and a majority had unequivocally lowest values in the 175 meter samples (tho</w:t>
      </w:r>
      <w:r>
        <w:t>se with 15m/DCM &gt; 175m, 145 features). The two-parameter model, when applied with a 50% likelihood threshold, also recovered this general feature distribution and classified many of the features with no significant depth signal as likely to be bad.</w:t>
      </w:r>
    </w:p>
    <w:p w:rsidR="00EC33AE" w:rsidRDefault="00510C9C">
      <w:pPr>
        <w:pStyle w:val="BodyText"/>
      </w:pPr>
      <w:r>
        <w:t>Additio</w:t>
      </w:r>
      <w:r>
        <w:t>nally, a large number of features manually identified as bad nonetheless had significant differences with depth. This was surprising because we had assumed that bad MFs corresponded to instrument or chemical noise, which we did not expect to have any biolo</w:t>
      </w:r>
      <w:r>
        <w:t>gical trend. Further investigation of a few randomly selected bad features with a biological difference revealed the reason behind this: most of those investigated were actually tails of other MFs. Integrating just the tail of a peak retains the biological</w:t>
      </w:r>
      <w:r>
        <w:t xml:space="preserve"> signal of the full peak while still looking visually like instrument noise, thereby introducing pseudoreplication in the feature space.</w:t>
      </w:r>
    </w:p>
    <w:p w:rsidR="00EC33AE" w:rsidRDefault="00510C9C">
      <w:pPr>
        <w:pStyle w:val="BodyText"/>
      </w:pPr>
      <w:r>
        <w:t xml:space="preserve">The model did fail to recover some interesting biological variation, however. Two features of particular interest were </w:t>
      </w:r>
      <w:r>
        <w:t xml:space="preserve">those good MFs with a DCM minimum (DCM &lt; 15m = 175m), both of which were missed by the two-parameter model. These features possess an unexpected biological signal that does not track with depth or other common oceanographic </w:t>
      </w:r>
      <w:r>
        <w:lastRenderedPageBreak/>
        <w:t xml:space="preserve">parameters, thereby potentially </w:t>
      </w:r>
      <w:r>
        <w:t>representing an interesting biomarker that decreases despite an increase in biomass. Further inspection, however, revealed them to be an isotope pair of a brominated compound that actually had the highest peak areas in the blanks, indicating that this is l</w:t>
      </w:r>
      <w:r>
        <w:t xml:space="preserve">ikely a contaminant introduced during sample processing with an </w:t>
      </w:r>
      <w:r>
        <w:rPr>
          <w:i/>
          <w:iCs/>
        </w:rPr>
        <w:t>m/z</w:t>
      </w:r>
      <w:r>
        <w:t xml:space="preserve"> ratio of 188.9577 and a retention time around 2 minutes.</w:t>
      </w:r>
    </w:p>
    <w:p w:rsidR="00EC33AE" w:rsidRDefault="00510C9C">
      <w:pPr>
        <w:pStyle w:val="Heading4"/>
      </w:pPr>
      <w:bookmarkStart w:id="92" w:name="multivariate-techniques"/>
      <w:bookmarkEnd w:id="91"/>
      <w:r>
        <w:t>4.3.6.2 Multivariate techniques</w:t>
      </w:r>
    </w:p>
    <w:p w:rsidR="00EC33AE" w:rsidRDefault="00510C9C">
      <w:pPr>
        <w:pStyle w:val="FirstParagraph"/>
      </w:pPr>
      <w:r>
        <w:t>Multivariate statistic strength also benefitted from the reduced FDR when applying the two-parameter model. For the PERMANOVAs, we found that the proportion of variance explained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the pseudo-F statistic increased monotonically with the likelihood </w:t>
      </w:r>
      <w:r>
        <w:t>threshold used to subset the data (Table 4.1).</w:t>
      </w:r>
    </w:p>
    <w:p w:rsidR="00EC33AE" w:rsidRDefault="00510C9C">
      <w:pPr>
        <w:pStyle w:val="BodyText"/>
      </w:pPr>
      <w:r>
        <w:t xml:space="preserve">In each test, the permutational p-value obtained was less than 0.001, indicating that the differences between samples due to depth were unlikely to be due to chance. However, the pseudo-F was much larger with </w:t>
      </w:r>
      <w:r>
        <w:t>higher thresholds, scaling from around 8.5 when thresholding at a 1% likelihood to 42 when thresholded at a 90% likelihood (Table 4.1).</w:t>
      </w:r>
    </w:p>
    <w:p w:rsidR="00EC33AE" w:rsidRDefault="00510C9C">
      <w:pPr>
        <w:pStyle w:val="TableCaption"/>
      </w:pPr>
      <w:r>
        <w:t xml:space="preserve">Table 4.1: Number of mass features, percent variance explained, pseudo-F statistic, and stress values from performing a </w:t>
      </w:r>
      <w:r>
        <w:t>permutational MANOVA and 2D non-metric multidimensional scaling (NMDS) on subsets of the full mass feature selection according to variable likelihood thresholds.</w:t>
      </w:r>
    </w:p>
    <w:tbl>
      <w:tblPr>
        <w:tblStyle w:val="Table"/>
        <w:tblW w:w="0" w:type="auto"/>
        <w:tblLook w:val="0020" w:firstRow="1" w:lastRow="0" w:firstColumn="0" w:lastColumn="0" w:noHBand="0" w:noVBand="0"/>
      </w:tblPr>
      <w:tblGrid>
        <w:gridCol w:w="1737"/>
        <w:gridCol w:w="1097"/>
        <w:gridCol w:w="1409"/>
        <w:gridCol w:w="1123"/>
        <w:gridCol w:w="1857"/>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0" w:type="auto"/>
          </w:tcPr>
          <w:p w:rsidR="00EC33AE" w:rsidRDefault="00510C9C">
            <w:pPr>
              <w:pStyle w:val="Compact"/>
            </w:pPr>
            <w:r>
              <w:t>Data subset</w:t>
            </w:r>
          </w:p>
        </w:tc>
        <w:tc>
          <w:tcPr>
            <w:tcW w:w="0" w:type="auto"/>
          </w:tcPr>
          <w:p w:rsidR="00EC33AE" w:rsidRDefault="00510C9C">
            <w:pPr>
              <w:pStyle w:val="Compact"/>
              <w:jc w:val="right"/>
            </w:pPr>
            <w:r>
              <w:t># of MFs</w:t>
            </w:r>
          </w:p>
        </w:tc>
        <w:tc>
          <w:tcPr>
            <w:tcW w:w="0" w:type="auto"/>
          </w:tcPr>
          <w:p w:rsidR="00EC33AE" w:rsidRDefault="00510C9C">
            <w:pPr>
              <w:pStyle w:val="Compact"/>
              <w:jc w:val="right"/>
            </w:pPr>
            <w:r>
              <w:t>% Var Expl.</w:t>
            </w:r>
          </w:p>
        </w:tc>
        <w:tc>
          <w:tcPr>
            <w:tcW w:w="0" w:type="auto"/>
          </w:tcPr>
          <w:p w:rsidR="00EC33AE" w:rsidRDefault="00510C9C">
            <w:pPr>
              <w:pStyle w:val="Compact"/>
              <w:jc w:val="right"/>
            </w:pPr>
            <w:r>
              <w:t>Pseudo-F</w:t>
            </w:r>
          </w:p>
        </w:tc>
        <w:tc>
          <w:tcPr>
            <w:tcW w:w="0" w:type="auto"/>
          </w:tcPr>
          <w:p w:rsidR="00EC33AE" w:rsidRDefault="00510C9C">
            <w:pPr>
              <w:pStyle w:val="Compact"/>
              <w:jc w:val="right"/>
            </w:pPr>
            <w:r>
              <w:t>2D NMDS stress</w:t>
            </w:r>
          </w:p>
        </w:tc>
      </w:tr>
      <w:tr w:rsidR="00EC33AE">
        <w:tc>
          <w:tcPr>
            <w:tcW w:w="0" w:type="auto"/>
          </w:tcPr>
          <w:p w:rsidR="00EC33AE" w:rsidRDefault="00510C9C">
            <w:pPr>
              <w:pStyle w:val="Compact"/>
            </w:pPr>
            <w:r>
              <w:t>All MFs</w:t>
            </w:r>
          </w:p>
        </w:tc>
        <w:tc>
          <w:tcPr>
            <w:tcW w:w="0" w:type="auto"/>
          </w:tcPr>
          <w:p w:rsidR="00EC33AE" w:rsidRDefault="00510C9C">
            <w:pPr>
              <w:pStyle w:val="Compact"/>
              <w:jc w:val="right"/>
            </w:pPr>
            <w:r>
              <w:t>2086</w:t>
            </w:r>
          </w:p>
        </w:tc>
        <w:tc>
          <w:tcPr>
            <w:tcW w:w="0" w:type="auto"/>
          </w:tcPr>
          <w:p w:rsidR="00EC33AE" w:rsidRDefault="00510C9C">
            <w:pPr>
              <w:pStyle w:val="Compact"/>
              <w:jc w:val="right"/>
            </w:pPr>
            <w:r>
              <w:t>10.4</w:t>
            </w:r>
          </w:p>
        </w:tc>
        <w:tc>
          <w:tcPr>
            <w:tcW w:w="0" w:type="auto"/>
          </w:tcPr>
          <w:p w:rsidR="00EC33AE" w:rsidRDefault="00510C9C">
            <w:pPr>
              <w:pStyle w:val="Compact"/>
              <w:jc w:val="right"/>
            </w:pPr>
            <w:r>
              <w:t>5.5</w:t>
            </w:r>
          </w:p>
        </w:tc>
        <w:tc>
          <w:tcPr>
            <w:tcW w:w="0" w:type="auto"/>
          </w:tcPr>
          <w:p w:rsidR="00EC33AE" w:rsidRDefault="00510C9C">
            <w:pPr>
              <w:pStyle w:val="Compact"/>
              <w:jc w:val="right"/>
            </w:pPr>
            <w:r>
              <w:t>0.169</w:t>
            </w:r>
          </w:p>
        </w:tc>
      </w:tr>
      <w:tr w:rsidR="00EC33AE">
        <w:tc>
          <w:tcPr>
            <w:tcW w:w="0" w:type="auto"/>
          </w:tcPr>
          <w:p w:rsidR="00EC33AE" w:rsidRDefault="00510C9C">
            <w:pPr>
              <w:pStyle w:val="Compact"/>
            </w:pPr>
            <w:r>
              <w:t>Threshold 0.01</w:t>
            </w:r>
          </w:p>
        </w:tc>
        <w:tc>
          <w:tcPr>
            <w:tcW w:w="0" w:type="auto"/>
          </w:tcPr>
          <w:p w:rsidR="00EC33AE" w:rsidRDefault="00510C9C">
            <w:pPr>
              <w:pStyle w:val="Compact"/>
              <w:jc w:val="right"/>
            </w:pPr>
            <w:r>
              <w:t>1129</w:t>
            </w:r>
          </w:p>
        </w:tc>
        <w:tc>
          <w:tcPr>
            <w:tcW w:w="0" w:type="auto"/>
          </w:tcPr>
          <w:p w:rsidR="00EC33AE" w:rsidRDefault="00510C9C">
            <w:pPr>
              <w:pStyle w:val="Compact"/>
              <w:jc w:val="right"/>
            </w:pPr>
            <w:r>
              <w:t>15.2</w:t>
            </w:r>
          </w:p>
        </w:tc>
        <w:tc>
          <w:tcPr>
            <w:tcW w:w="0" w:type="auto"/>
          </w:tcPr>
          <w:p w:rsidR="00EC33AE" w:rsidRDefault="00510C9C">
            <w:pPr>
              <w:pStyle w:val="Compact"/>
              <w:jc w:val="right"/>
            </w:pPr>
            <w:r>
              <w:t>8.6</w:t>
            </w:r>
          </w:p>
        </w:tc>
        <w:tc>
          <w:tcPr>
            <w:tcW w:w="0" w:type="auto"/>
          </w:tcPr>
          <w:p w:rsidR="00EC33AE" w:rsidRDefault="00510C9C">
            <w:pPr>
              <w:pStyle w:val="Compact"/>
              <w:jc w:val="right"/>
            </w:pPr>
            <w:r>
              <w:t>0.191</w:t>
            </w:r>
          </w:p>
        </w:tc>
      </w:tr>
      <w:tr w:rsidR="00EC33AE">
        <w:tc>
          <w:tcPr>
            <w:tcW w:w="0" w:type="auto"/>
          </w:tcPr>
          <w:p w:rsidR="00EC33AE" w:rsidRDefault="00510C9C">
            <w:pPr>
              <w:pStyle w:val="Compact"/>
            </w:pPr>
            <w:r>
              <w:t>Threshold 0.1</w:t>
            </w:r>
          </w:p>
        </w:tc>
        <w:tc>
          <w:tcPr>
            <w:tcW w:w="0" w:type="auto"/>
          </w:tcPr>
          <w:p w:rsidR="00EC33AE" w:rsidRDefault="00510C9C">
            <w:pPr>
              <w:pStyle w:val="Compact"/>
              <w:jc w:val="right"/>
            </w:pPr>
            <w:r>
              <w:t>516</w:t>
            </w:r>
          </w:p>
        </w:tc>
        <w:tc>
          <w:tcPr>
            <w:tcW w:w="0" w:type="auto"/>
          </w:tcPr>
          <w:p w:rsidR="00EC33AE" w:rsidRDefault="00510C9C">
            <w:pPr>
              <w:pStyle w:val="Compact"/>
              <w:jc w:val="right"/>
            </w:pPr>
            <w:r>
              <w:t>25.0</w:t>
            </w:r>
          </w:p>
        </w:tc>
        <w:tc>
          <w:tcPr>
            <w:tcW w:w="0" w:type="auto"/>
          </w:tcPr>
          <w:p w:rsidR="00EC33AE" w:rsidRDefault="00510C9C">
            <w:pPr>
              <w:pStyle w:val="Compact"/>
              <w:jc w:val="right"/>
            </w:pPr>
            <w:r>
              <w:t>16.0</w:t>
            </w:r>
          </w:p>
        </w:tc>
        <w:tc>
          <w:tcPr>
            <w:tcW w:w="0" w:type="auto"/>
          </w:tcPr>
          <w:p w:rsidR="00EC33AE" w:rsidRDefault="00510C9C">
            <w:pPr>
              <w:pStyle w:val="Compact"/>
              <w:jc w:val="right"/>
            </w:pPr>
            <w:r>
              <w:t>0.200</w:t>
            </w:r>
          </w:p>
        </w:tc>
      </w:tr>
      <w:tr w:rsidR="00EC33AE">
        <w:tc>
          <w:tcPr>
            <w:tcW w:w="0" w:type="auto"/>
          </w:tcPr>
          <w:p w:rsidR="00EC33AE" w:rsidRDefault="00510C9C">
            <w:pPr>
              <w:pStyle w:val="Compact"/>
            </w:pPr>
            <w:r>
              <w:t>Threshold 0.5</w:t>
            </w:r>
          </w:p>
        </w:tc>
        <w:tc>
          <w:tcPr>
            <w:tcW w:w="0" w:type="auto"/>
          </w:tcPr>
          <w:p w:rsidR="00EC33AE" w:rsidRDefault="00510C9C">
            <w:pPr>
              <w:pStyle w:val="Compact"/>
              <w:jc w:val="right"/>
            </w:pPr>
            <w:r>
              <w:t>287</w:t>
            </w:r>
          </w:p>
        </w:tc>
        <w:tc>
          <w:tcPr>
            <w:tcW w:w="0" w:type="auto"/>
          </w:tcPr>
          <w:p w:rsidR="00EC33AE" w:rsidRDefault="00510C9C">
            <w:pPr>
              <w:pStyle w:val="Compact"/>
              <w:jc w:val="right"/>
            </w:pPr>
            <w:r>
              <w:t>34.6</w:t>
            </w:r>
          </w:p>
        </w:tc>
        <w:tc>
          <w:tcPr>
            <w:tcW w:w="0" w:type="auto"/>
          </w:tcPr>
          <w:p w:rsidR="00EC33AE" w:rsidRDefault="00510C9C">
            <w:pPr>
              <w:pStyle w:val="Compact"/>
              <w:jc w:val="right"/>
            </w:pPr>
            <w:r>
              <w:t>25.3</w:t>
            </w:r>
          </w:p>
        </w:tc>
        <w:tc>
          <w:tcPr>
            <w:tcW w:w="0" w:type="auto"/>
          </w:tcPr>
          <w:p w:rsidR="00EC33AE" w:rsidRDefault="00510C9C">
            <w:pPr>
              <w:pStyle w:val="Compact"/>
              <w:jc w:val="right"/>
            </w:pPr>
            <w:r>
              <w:t>0.180</w:t>
            </w:r>
          </w:p>
        </w:tc>
      </w:tr>
      <w:tr w:rsidR="00EC33AE">
        <w:tc>
          <w:tcPr>
            <w:tcW w:w="0" w:type="auto"/>
          </w:tcPr>
          <w:p w:rsidR="00EC33AE" w:rsidRDefault="00510C9C">
            <w:pPr>
              <w:pStyle w:val="Compact"/>
            </w:pPr>
            <w:r>
              <w:t>Threshold 0.9</w:t>
            </w:r>
          </w:p>
        </w:tc>
        <w:tc>
          <w:tcPr>
            <w:tcW w:w="0" w:type="auto"/>
          </w:tcPr>
          <w:p w:rsidR="00EC33AE" w:rsidRDefault="00510C9C">
            <w:pPr>
              <w:pStyle w:val="Compact"/>
              <w:jc w:val="right"/>
            </w:pPr>
            <w:r>
              <w:t>75</w:t>
            </w:r>
          </w:p>
        </w:tc>
        <w:tc>
          <w:tcPr>
            <w:tcW w:w="0" w:type="auto"/>
          </w:tcPr>
          <w:p w:rsidR="00EC33AE" w:rsidRDefault="00510C9C">
            <w:pPr>
              <w:pStyle w:val="Compact"/>
              <w:jc w:val="right"/>
            </w:pPr>
            <w:r>
              <w:t>46.7</w:t>
            </w:r>
          </w:p>
        </w:tc>
        <w:tc>
          <w:tcPr>
            <w:tcW w:w="0" w:type="auto"/>
          </w:tcPr>
          <w:p w:rsidR="00EC33AE" w:rsidRDefault="00510C9C">
            <w:pPr>
              <w:pStyle w:val="Compact"/>
              <w:jc w:val="right"/>
            </w:pPr>
            <w:r>
              <w:t>42.0</w:t>
            </w:r>
          </w:p>
        </w:tc>
        <w:tc>
          <w:tcPr>
            <w:tcW w:w="0" w:type="auto"/>
          </w:tcPr>
          <w:p w:rsidR="00EC33AE" w:rsidRDefault="00510C9C">
            <w:pPr>
              <w:pStyle w:val="Compact"/>
              <w:jc w:val="right"/>
            </w:pPr>
            <w:r>
              <w:t>0.097</w:t>
            </w:r>
          </w:p>
        </w:tc>
      </w:tr>
      <w:tr w:rsidR="00EC33AE">
        <w:tc>
          <w:tcPr>
            <w:tcW w:w="0" w:type="auto"/>
          </w:tcPr>
          <w:p w:rsidR="00EC33AE" w:rsidRDefault="00510C9C">
            <w:pPr>
              <w:pStyle w:val="Compact"/>
            </w:pPr>
            <w:r>
              <w:t>Only good MFs</w:t>
            </w:r>
          </w:p>
        </w:tc>
        <w:tc>
          <w:tcPr>
            <w:tcW w:w="0" w:type="auto"/>
          </w:tcPr>
          <w:p w:rsidR="00EC33AE" w:rsidRDefault="00510C9C">
            <w:pPr>
              <w:pStyle w:val="Compact"/>
              <w:jc w:val="right"/>
            </w:pPr>
            <w:r>
              <w:t>249</w:t>
            </w:r>
          </w:p>
        </w:tc>
        <w:tc>
          <w:tcPr>
            <w:tcW w:w="0" w:type="auto"/>
          </w:tcPr>
          <w:p w:rsidR="00EC33AE" w:rsidRDefault="00510C9C">
            <w:pPr>
              <w:pStyle w:val="Compact"/>
              <w:jc w:val="right"/>
            </w:pPr>
            <w:r>
              <w:t>44.2</w:t>
            </w:r>
          </w:p>
        </w:tc>
        <w:tc>
          <w:tcPr>
            <w:tcW w:w="0" w:type="auto"/>
          </w:tcPr>
          <w:p w:rsidR="00EC33AE" w:rsidRDefault="00510C9C">
            <w:pPr>
              <w:pStyle w:val="Compact"/>
              <w:jc w:val="right"/>
            </w:pPr>
            <w:r>
              <w:t>38.1</w:t>
            </w:r>
          </w:p>
        </w:tc>
        <w:tc>
          <w:tcPr>
            <w:tcW w:w="0" w:type="auto"/>
          </w:tcPr>
          <w:p w:rsidR="00EC33AE" w:rsidRDefault="00510C9C">
            <w:pPr>
              <w:pStyle w:val="Compact"/>
              <w:jc w:val="right"/>
            </w:pPr>
            <w:r>
              <w:t>0.142</w:t>
            </w:r>
          </w:p>
        </w:tc>
      </w:tr>
      <w:tr w:rsidR="00AD512E">
        <w:tc>
          <w:tcPr>
            <w:tcW w:w="0" w:type="auto"/>
          </w:tcPr>
          <w:p w:rsidR="00AD512E" w:rsidRDefault="00AD512E">
            <w:pPr>
              <w:pStyle w:val="Compact"/>
            </w:pPr>
          </w:p>
        </w:tc>
        <w:tc>
          <w:tcPr>
            <w:tcW w:w="0" w:type="auto"/>
          </w:tcPr>
          <w:p w:rsidR="00AD512E" w:rsidRDefault="00AD512E">
            <w:pPr>
              <w:pStyle w:val="Compact"/>
              <w:jc w:val="right"/>
            </w:pPr>
          </w:p>
        </w:tc>
        <w:tc>
          <w:tcPr>
            <w:tcW w:w="0" w:type="auto"/>
          </w:tcPr>
          <w:p w:rsidR="00AD512E" w:rsidRDefault="00AD512E">
            <w:pPr>
              <w:pStyle w:val="Compact"/>
              <w:jc w:val="right"/>
            </w:pPr>
          </w:p>
        </w:tc>
        <w:tc>
          <w:tcPr>
            <w:tcW w:w="0" w:type="auto"/>
          </w:tcPr>
          <w:p w:rsidR="00AD512E" w:rsidRDefault="00AD512E">
            <w:pPr>
              <w:pStyle w:val="Compact"/>
              <w:jc w:val="right"/>
            </w:pPr>
          </w:p>
        </w:tc>
        <w:tc>
          <w:tcPr>
            <w:tcW w:w="0" w:type="auto"/>
          </w:tcPr>
          <w:p w:rsidR="00AD512E" w:rsidRDefault="00AD512E">
            <w:pPr>
              <w:pStyle w:val="Compact"/>
              <w:jc w:val="right"/>
            </w:pPr>
          </w:p>
        </w:tc>
      </w:tr>
    </w:tbl>
    <w:p w:rsidR="00EC33AE" w:rsidRDefault="00510C9C">
      <w:pPr>
        <w:pStyle w:val="BodyText"/>
      </w:pPr>
      <w:r>
        <w:t>We also tested the inclusion of all the features identified with XCMS (corresponding to a 0% threshold) and the results when only the manually-identified “Good” features were included. The default XCMS output continued the trend observed above, as expected</w:t>
      </w:r>
      <w:r>
        <w:t xml:space="preserve">, with the least </w:t>
      </w:r>
      <w:r>
        <w:lastRenderedPageBreak/>
        <w:t>variance explained and the lowest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value. Subsetting for the “Good” MFs only, however, did not actually return the highest F-ratio or R</w:t>
      </w:r>
      <m:oMath>
        <m:sSup>
          <m:sSupPr>
            <m:ctrlPr>
              <w:rPr>
                <w:rFonts w:ascii="Cambria Math" w:hAnsi="Cambria Math"/>
              </w:rPr>
            </m:ctrlPr>
          </m:sSupPr>
          <m:e>
            <m:r>
              <w:rPr>
                <w:rFonts w:ascii="Cambria Math" w:hAnsi="Cambria Math"/>
              </w:rPr>
              <m:t>​</m:t>
            </m:r>
          </m:e>
          <m:sup>
            <m:r>
              <w:rPr>
                <w:rFonts w:ascii="Cambria Math" w:hAnsi="Cambria Math"/>
              </w:rPr>
              <m:t>2</m:t>
            </m:r>
          </m:sup>
        </m:sSup>
      </m:oMath>
      <w:r>
        <w:t>, instead falling between the 50% and 90% thresholds for these two metrics. In large part this is d</w:t>
      </w:r>
      <w:r>
        <w:t>ue to the much smaller number of features: 249 features were manually labeled as Good, while only 75 exceeded the 90% likelihood threshold (Table 4.1).</w:t>
      </w:r>
    </w:p>
    <w:p w:rsidR="00EC33AE" w:rsidRDefault="00510C9C">
      <w:pPr>
        <w:pStyle w:val="BodyText"/>
      </w:pPr>
      <w:r>
        <w:t>The relative power of identifying only the very best MFs was also illustrated visually with non-metric m</w:t>
      </w:r>
      <w:r>
        <w:t>ultidimensional scaling (NMDS) plots (Figure 4.6). In these common exploratory plots, the MFs with likelihoods above 50% strongly separated by depth while lower thresholds disguised the true signal and had higher stress values. Performing an NMDS on the ma</w:t>
      </w:r>
      <w:r>
        <w:t>nually-identified Good MFs resulted in output nearly indistinguishable from those of the 90% and 50% thresholds.</w:t>
      </w:r>
    </w:p>
    <w:p w:rsidR="00EC33AE" w:rsidRDefault="00510C9C">
      <w:pPr>
        <w:pStyle w:val="CaptionedFigure"/>
      </w:pPr>
      <w:r>
        <w:rPr>
          <w:noProof/>
        </w:rPr>
        <w:drawing>
          <wp:inline distT="0" distB="0" distL="0" distR="0" wp14:anchorId="7609AFA7" wp14:editId="6CA49286">
            <wp:extent cx="5943600" cy="3672179"/>
            <wp:effectExtent l="0" t="0" r="0" b="0"/>
            <wp:docPr id="133" name="Picture" descr="Figure 4.6: 2D non-metric multidimensional scaling (NMDS) plots of metabolite similarity according to sample depth across multiple likelihood thresholds. Triplicate samples are represented by the vertices of the triangles and colored by the depth from which they were sampled (DCM = deep chlorophyll maximum, ~110m). “Only good MFs” refers to those features manually labeled as “Good”. NMDS stress values are reported in the upper right corner of each plot."/>
            <wp:cNvGraphicFramePr/>
            <a:graphic xmlns:a="http://schemas.openxmlformats.org/drawingml/2006/main">
              <a:graphicData uri="http://schemas.openxmlformats.org/drawingml/2006/picture">
                <pic:pic xmlns:pic="http://schemas.openxmlformats.org/drawingml/2006/picture">
                  <pic:nvPicPr>
                    <pic:cNvPr id="134" name="Picture" descr="figures/ch4/fig_6_thresh_NMDS_plots.png"/>
                    <pic:cNvPicPr>
                      <a:picLocks noChangeAspect="1" noChangeArrowheads="1"/>
                    </pic:cNvPicPr>
                  </pic:nvPicPr>
                  <pic:blipFill>
                    <a:blip r:embed="rId25"/>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4.6: 2D non-metric multidimensional scaling (NMDS) plots of metabolite similarity according to sample depth across multiple likelihood</w:t>
      </w:r>
      <w:r>
        <w:t xml:space="preserve"> thresholds. Triplicate samples are represented by the vertices of the triangles and colored by the depth from which they were </w:t>
      </w:r>
      <w:r>
        <w:lastRenderedPageBreak/>
        <w:t>sampled (DCM = deep chlorophyll maximum, ~110m). “Only good MFs” refers to those features manually labeled as “Good”. NMDS stress</w:t>
      </w:r>
      <w:r>
        <w:t xml:space="preserve"> values are reported in the upper right corner of each plot.</w:t>
      </w:r>
    </w:p>
    <w:p w:rsidR="00EC33AE" w:rsidRDefault="00510C9C">
      <w:pPr>
        <w:pStyle w:val="Heading2"/>
      </w:pPr>
      <w:bookmarkStart w:id="93" w:name="discussion-1"/>
      <w:bookmarkStart w:id="94" w:name="_Toc201230976"/>
      <w:bookmarkEnd w:id="83"/>
      <w:bookmarkEnd w:id="90"/>
      <w:bookmarkEnd w:id="92"/>
      <w:r>
        <w:t>4.4 Discussion</w:t>
      </w:r>
      <w:bookmarkEnd w:id="94"/>
    </w:p>
    <w:p w:rsidR="00EC33AE" w:rsidRDefault="00510C9C">
      <w:pPr>
        <w:pStyle w:val="FirstParagraph"/>
      </w:pPr>
      <w:r>
        <w:t>We used two fully-labeled and two partially-labeled HILIC LC-MS datasets to assess the performance of the XCMS algorithm and construct a robust model of peak quality. To measure pe</w:t>
      </w:r>
      <w:r>
        <w:t>rformance, we used two measurements of success closely tied to intuitive questions about a dataset: the percentage of total good features found (GFF, also known as recall or sensitivity) and the percentage of bad mass features (MFs) included, also known as</w:t>
      </w:r>
      <w:r>
        <w:t xml:space="preserve"> the false discovery rate (FDR). We decided against using the F</w:t>
      </w:r>
      <w:r>
        <w:rPr>
          <w:vertAlign w:val="subscript"/>
        </w:rPr>
        <w:t>1</w:t>
      </w:r>
      <w:r>
        <w:t xml:space="preserve"> score as an overall summary statistic because false negatives and false positives have very different implications in this context and should be treated separately.</w:t>
      </w:r>
    </w:p>
    <w:p w:rsidR="00EC33AE" w:rsidRDefault="00510C9C">
      <w:pPr>
        <w:pStyle w:val="BodyText"/>
      </w:pPr>
      <w:r>
        <w:t>One of the major ways in w</w:t>
      </w:r>
      <w:r>
        <w:t>hich this manuscript differs from prior work is its focus on summary statistics calculated across multiple files. Most existing peakpicking literature uses the single-file EIC peak as the core bit of training data, but that approach ignores critical inform</w:t>
      </w:r>
      <w:r>
        <w:t>ation obtained elsewhere in the MS run that can change the judgement made on a single chromatogram (Pirttilä et al. 2022; Guo et al. 2021; Müller et al. 2020). Features that are high quality are typically represented in multiple files, especially in qualit</w:t>
      </w:r>
      <w:r>
        <w:t>y control pooled samples, and a feature that only has a peak in a single file is typically regarded as highly suspect, if not removed entirely. Classifying an entire feature at once not only has the advantage of reducing the amount of manual labor by a fac</w:t>
      </w:r>
      <w:r>
        <w:t>tor equal to the number of files in the run (typically 10s-100s smaller) but is also a better representation of the judgement made by an MS expert. An exemplary implementation of this multi-file approach in prior work is reported in Kantz et al. (2019), wh</w:t>
      </w:r>
      <w:r>
        <w:t>o compared the multi-file summary statistic model to a deep neural network and came to many similar conclusions.</w:t>
      </w:r>
    </w:p>
    <w:p w:rsidR="00EC33AE" w:rsidRDefault="00510C9C">
      <w:pPr>
        <w:pStyle w:val="Heading3"/>
      </w:pPr>
      <w:bookmarkStart w:id="95" w:name="X13b592fdb80f0175b3a015601ebe2cd5a748477"/>
      <w:r>
        <w:lastRenderedPageBreak/>
        <w:t>4.4.1 Two-parameter logistic regression model with raw data metrics showed the most reliable performance</w:t>
      </w:r>
    </w:p>
    <w:p w:rsidR="00EC33AE" w:rsidRDefault="00510C9C">
      <w:pPr>
        <w:pStyle w:val="FirstParagraph"/>
      </w:pPr>
      <w:r>
        <w:t>We explored several different types of classification models for separating good mass features (MFs) from bad, with a particular focus on quantifying the likelihood of each class rather than just returning the label. We found that a simple two-parameter lo</w:t>
      </w:r>
      <w:r>
        <w:t>gistic regression model trained on two novel metrics of peak quality had reasonably good performance on the training set and was highly robust when applied to novel datasets. The logistic regression in particular was favored over the random forest and regu</w:t>
      </w:r>
      <w:r>
        <w:t>larized regression we tried due to their similar performance and increased interpretability (Supplemental Figure 4.12). The random forest model overfit the data particularly strongly, producing perfect performance during training that generalized very poor</w:t>
      </w:r>
      <w:r>
        <w:t>ly even when trained on a small subset of the features. Given our initial goal of producing a highly reliable model rather than the one with the maximum performance, we strongly favored the simple two-parameter approach.</w:t>
      </w:r>
    </w:p>
    <w:p w:rsidR="00EC33AE" w:rsidRDefault="00510C9C">
      <w:pPr>
        <w:pStyle w:val="BodyText"/>
      </w:pPr>
      <w:r>
        <w:t>This model outperforms the previous</w:t>
      </w:r>
      <w:r>
        <w:t>ly reported logistic regression model in Kantz et al. (2019) and is highly simplified. There, they used a nineteen-parameter multiple logistic regression model and found a maximum performance of 80% GFF and an FDR of 34% on a cross-validated second cohort,</w:t>
      </w:r>
      <w:r>
        <w:t xml:space="preserve"> similar to our cross-dataset testing. Our final two-parameter model also had an 80% GFF at a 0.5 likelihood threshold, but a significantly lower FDR of ~22.9%. This increased performance is likely due to our use of the metrics recalculated from the raw da</w:t>
      </w:r>
      <w:r>
        <w:t>ta, as their metrics were only calculated from the default MzMine2 peak parameters reported: similar to our XCMS-only model. Previous work on a “shape-orientated” algorithm also established the utility of testing the extracted ion chromatogram against a Ga</w:t>
      </w:r>
      <w:r>
        <w:t xml:space="preserve">ussian shape (Bai et al. 2022). There, the use of a Marr wavelet had GFF values in the 98-100% range but </w:t>
      </w:r>
      <w:r>
        <w:lastRenderedPageBreak/>
        <w:t>very high FDR values of 82-91%, representing a very lenient threshold much closer to the XCMS or ADAP defaults.</w:t>
      </w:r>
    </w:p>
    <w:p w:rsidR="00EC33AE" w:rsidRDefault="00510C9C">
      <w:pPr>
        <w:pStyle w:val="Heading4"/>
      </w:pPr>
      <w:bookmarkStart w:id="96" w:name="X2f793888eda09c9589a1ed2350e879280505c83"/>
      <w:r>
        <w:t xml:space="preserve">4.4.1.1 Performance relative to recent </w:t>
      </w:r>
      <w:r>
        <w:t>deep learning methods</w:t>
      </w:r>
    </w:p>
    <w:p w:rsidR="00EC33AE" w:rsidRDefault="00510C9C">
      <w:pPr>
        <w:pStyle w:val="FirstParagraph"/>
      </w:pPr>
      <w:r>
        <w:t>Guo et al. (2021) presented EVA and reported an accuracy of 90-95%, a range inclusive of our accuracy on both the Falkor (92.1%) and MESOSCOPE (94.4%) datasets when using a likelihood threshold of 0.5. However, we note that accuracy a</w:t>
      </w:r>
      <w:r>
        <w:t xml:space="preserve">lone can be a highly misleading statistic to report when working with unbalanced datasets because very high accuracy can be obtained by simply classifying everything as bad, with a strong incentive to actually </w:t>
      </w:r>
      <w:r>
        <w:rPr>
          <w:i/>
          <w:iCs/>
        </w:rPr>
        <w:t>increase</w:t>
      </w:r>
      <w:r>
        <w:t xml:space="preserve"> the number of bad MFs initially picke</w:t>
      </w:r>
      <w:r>
        <w:t>d while doing so. This strategy, when applied to our data, returned accuracies in the 80-90% range despite being a useless classifier for downstream analysis.</w:t>
      </w:r>
    </w:p>
    <w:p w:rsidR="00EC33AE" w:rsidRDefault="00510C9C">
      <w:pPr>
        <w:pStyle w:val="BodyText"/>
      </w:pPr>
      <w:r>
        <w:t>The class imbalance, with mostly poor quality MFs, is partially why we chose to measure precision</w:t>
      </w:r>
      <w:r>
        <w:t xml:space="preserve"> and recall separately instead of total accuracy. However, precision and recall can also be ambiguous when the positive class is not specified and the raw confusion matrices are unavailable, thus our very precise use of the FDR and GFF metrics as well as p</w:t>
      </w:r>
      <w:r>
        <w:t xml:space="preserve">roviding the confusion matrices in Supplemental Table 4.2. Melnikov et al. (2020) reported precision and recall in their presentation of </w:t>
      </w:r>
      <w:r>
        <w:rPr>
          <w:rStyle w:val="VerbatimChar"/>
        </w:rPr>
        <w:t>peakonly</w:t>
      </w:r>
      <w:r>
        <w:t>, relative to which we obtained higher accuracy (they report 89% accuracy) but worse GFF and FDR (89% and 3%, r</w:t>
      </w:r>
      <w:r>
        <w:t xml:space="preserve">espectively, relative to our 77.1% GFF and 19.6% FDR overall). However, if we report precision and recall with the positive class set to “Bad”, essentially trying to predict poor-quality MFs instead of good ones, our precision becomes 96.5% and our recall </w:t>
      </w:r>
      <w:r>
        <w:t>95.7% due to the strong prior information about most MFs being bad.</w:t>
      </w:r>
    </w:p>
    <w:p w:rsidR="00EC33AE" w:rsidRDefault="00510C9C">
      <w:pPr>
        <w:pStyle w:val="BodyText"/>
      </w:pPr>
      <w:r>
        <w:t xml:space="preserve">Gloaguen et al. (2022) later introduced NeatMS, another CNN, and compared it directly to </w:t>
      </w:r>
      <w:r>
        <w:rPr>
          <w:rStyle w:val="VerbatimChar"/>
        </w:rPr>
        <w:t>peakonly</w:t>
      </w:r>
      <w:r>
        <w:t xml:space="preserve"> to claim equivalent or superior performance across a range of dilution factors. </w:t>
      </w:r>
      <w:r>
        <w:lastRenderedPageBreak/>
        <w:t>However, t</w:t>
      </w:r>
      <w:r>
        <w:t xml:space="preserve">hey do not report total precision or recall metrics in a comprehensive untargeted way but instead focus only on assessing the model’s performance on known chemical standards. They report a percentage of standards found for the </w:t>
      </w:r>
      <w:r>
        <w:rPr>
          <w:rStyle w:val="VerbatimChar"/>
        </w:rPr>
        <w:t>peakonly</w:t>
      </w:r>
      <w:r>
        <w:t xml:space="preserve"> model applied to the</w:t>
      </w:r>
      <w:r>
        <w:t xml:space="preserve">ir data and find that its performance is significantly lower (79.4%) than the recall reported in Melnikov et al. (2020), perhaps indicating that the </w:t>
      </w:r>
      <w:r>
        <w:rPr>
          <w:rStyle w:val="VerbatimChar"/>
        </w:rPr>
        <w:t>peakonly</w:t>
      </w:r>
      <w:r>
        <w:t xml:space="preserve"> model is still overfit.</w:t>
      </w:r>
    </w:p>
    <w:p w:rsidR="00EC33AE" w:rsidRDefault="00510C9C">
      <w:pPr>
        <w:pStyle w:val="BodyText"/>
      </w:pPr>
      <w:r>
        <w:t>While the model we present here likely has reduced performance relative to</w:t>
      </w:r>
      <w:r>
        <w:t xml:space="preserve"> the CNNs, we would argue that its utility is not in maximizing performance but instead in maximizing interpretability and robustness as previously noted by Kantz et al. (2019). In particular, the CNNs provide no way to control the tradeoff between false p</w:t>
      </w:r>
      <w:r>
        <w:t>ositives and false negatives and no relative ranking of individual MF quality beyond the broad bins into which they are placed or explanation of relative metric strength for later analyses.</w:t>
      </w:r>
    </w:p>
    <w:p w:rsidR="00EC33AE" w:rsidRDefault="00510C9C">
      <w:pPr>
        <w:pStyle w:val="Heading4"/>
      </w:pPr>
      <w:bookmarkStart w:id="97" w:name="X3bcc02b3b4a646cc63358cff8a149541453727a"/>
      <w:bookmarkEnd w:id="96"/>
      <w:r>
        <w:t>4.4.1.2 Assessing the relative power of individual metrics</w:t>
      </w:r>
    </w:p>
    <w:p w:rsidR="00EC33AE" w:rsidRDefault="00510C9C">
      <w:pPr>
        <w:pStyle w:val="FirstParagraph"/>
      </w:pPr>
      <w:r>
        <w:t>Althoug</w:t>
      </w:r>
      <w:r>
        <w:t>h the deep learning models show promise for peak quality recalibration, many mass-spectrometrists are reluctant to jump fully to their black-box nature. For this reason, we also reported here the relative power of individual parameters in our full model an</w:t>
      </w:r>
      <w:r>
        <w:t>d use the results to dispel several myths about which parameters are useful in distinguishing signal from noise.</w:t>
      </w:r>
    </w:p>
    <w:p w:rsidR="00EC33AE" w:rsidRDefault="00510C9C">
      <w:pPr>
        <w:pStyle w:val="BodyText"/>
      </w:pPr>
      <w:r>
        <w:t xml:space="preserve">The two metrics in the final model were rederived from the raw EIC data because they matched our intuition about what makes an MF look good to </w:t>
      </w:r>
      <w:r>
        <w:t>an MS expert. These are very simple metrics and therefore fast to calculate, but we expect that more complicated metrics could perform even better. For example, the method of using the data within the peak boundaries for SNR calculation rather than data ou</w:t>
      </w:r>
      <w:r>
        <w:t>tside of them is not known to the authors to be implemented elsewhere but could be further improved by more advanced smoothing methods rather than using the residuals directly. Additionally, the calculation of peak shape using a Pearson’s correlation to an</w:t>
      </w:r>
      <w:r>
        <w:t xml:space="preserve"> idealized curve was not expected to be especially powerful given prior research (e.g. Ipsen et </w:t>
      </w:r>
      <w:r>
        <w:lastRenderedPageBreak/>
        <w:t>al. (2010)) and that the centWave algorithm essentially uses this information already during the wavelet fitting, but still proved to be a highly informative pa</w:t>
      </w:r>
      <w:r>
        <w:t>rameter. This metric could be improved with more careful summary statistics that account for the differences between samples. Currently, the use of the overall median value does a reasonable job at identifying MFs that appear in many samples but performs p</w:t>
      </w:r>
      <w:r>
        <w:t xml:space="preserve">oorly when detecting MFs that appear in only a few. Also worth noting is that the calculation of any new metrics such as these that rely on access to the raw data require exact specification of the maximum and minimum </w:t>
      </w:r>
      <w:r>
        <w:rPr>
          <w:i/>
          <w:iCs/>
        </w:rPr>
        <w:t>m/z</w:t>
      </w:r>
      <w:r>
        <w:t xml:space="preserve"> and retention time for a peak, val</w:t>
      </w:r>
      <w:r>
        <w:t>ues that are not always returned by peakpicking algorithms and must be recalculated, as in Kantz et al. (2019). To avoid the additional overhead of recalculation and the possibility of raw data unavailability, we have implemented these metrics during the i</w:t>
      </w:r>
      <w:r>
        <w:t>nitial peakpicking step of XCMS in a fork of the GitHub available at https://github.com/wkumler/xcms and have submitted a pull request to implement them into XCMS directly.</w:t>
      </w:r>
    </w:p>
    <w:p w:rsidR="00EC33AE" w:rsidRDefault="00510C9C">
      <w:pPr>
        <w:pStyle w:val="BodyText"/>
      </w:pPr>
      <w:r>
        <w:t>We were surprised at the poor performance of several other metrics. The isotope information in particular was expected to be a very strong predictor of MF quality given previous work that uses this metric extensively (Libiseller et al. 2015; Treutler and N</w:t>
      </w:r>
      <w:r>
        <w:t>eumann 2016; El Abiead et al. 2021). We learned that many noise MFs still have reliable isotopes (perhaps unsurprising, given that the noise is in fact often caused by solvents or contaminants that are still chemical in nature) and that many real MFs are s</w:t>
      </w:r>
      <w:r>
        <w:t>imply too small (low-intensity) to have detectable isotope peaks in this kind of dilute environmental sample.</w:t>
      </w:r>
    </w:p>
    <w:p w:rsidR="00EC33AE" w:rsidRDefault="00510C9C">
      <w:pPr>
        <w:pStyle w:val="BodyText"/>
      </w:pPr>
      <w:r>
        <w:t>The relative standard deviation (RSD), also called the coefficient of variance, among pooled samples is another parameter that performed surprisin</w:t>
      </w:r>
      <w:r>
        <w:t xml:space="preserve">gly poorly given its general acceptance as a quality scoring metric. In the full model, neither the traditional calculation of RSD (standard deviation divided by the mean) nor the robust implementation (median absolute </w:t>
      </w:r>
      <w:r>
        <w:lastRenderedPageBreak/>
        <w:t xml:space="preserve">deviation divided by the median) was </w:t>
      </w:r>
      <w:r>
        <w:t>a significant parameter. This result was also reported by Gloaguen et al. (2022) who noted that while the RSD was typically lower for high-quality features there were many noise MFs with low RSDs as well.</w:t>
      </w:r>
    </w:p>
    <w:p w:rsidR="00EC33AE" w:rsidRDefault="00510C9C">
      <w:pPr>
        <w:pStyle w:val="BodyText"/>
      </w:pPr>
      <w:r>
        <w:t>We also showed that the automatically calculated SN</w:t>
      </w:r>
      <w:r>
        <w:t>R parameter from XCMS is not especially useful in distinguishing signal from noise. After inspecting a selection of MFs that had anomalous values for this metric, we are inclined to agree with Myers et al. (2017a) and conclude that this is often due to ins</w:t>
      </w:r>
      <w:r>
        <w:t>ufficient data outside of the peak for a robust calculation of noise level.</w:t>
      </w:r>
    </w:p>
    <w:p w:rsidR="00EC33AE" w:rsidRDefault="00510C9C">
      <w:pPr>
        <w:pStyle w:val="BodyText"/>
      </w:pPr>
      <w:r>
        <w:t>Finally, we were surprised to find essentially no predictive power offered by peak area or intensity, with good MFs distributed almost identically to the bad MFs in this space. Thi</w:t>
      </w:r>
      <w:r>
        <w:t>s cautions strongly against an arbitrarily-decided intensity threshold for winnowing down the number of MFs, in agreement with previous work (Houriet et al. 2022; Barupal et al. 2021). Similarly surprising was the lack of power in the design-of-experiments</w:t>
      </w:r>
      <w:r>
        <w:t xml:space="preserve"> metrics, although this was less surprising given the number of missing values that were later filled in with an order of magnitude outside the most extreme value (Supplemental Figure 4.9).</w:t>
      </w:r>
    </w:p>
    <w:p w:rsidR="00EC33AE" w:rsidRDefault="00510C9C">
      <w:pPr>
        <w:pStyle w:val="Heading4"/>
      </w:pPr>
      <w:bookmarkStart w:id="98" w:name="model-selection-and-simplification"/>
      <w:bookmarkEnd w:id="97"/>
      <w:r>
        <w:t>4.4.1.3 Model selection and simplification</w:t>
      </w:r>
    </w:p>
    <w:p w:rsidR="00EC33AE" w:rsidRDefault="00510C9C">
      <w:pPr>
        <w:pStyle w:val="FirstParagraph"/>
      </w:pPr>
      <w:r>
        <w:t>We settled on the highl</w:t>
      </w:r>
      <w:r>
        <w:t xml:space="preserve">y reduced model of just two parameters because we found that additional parameters often improved performance on the training set but did not do so significantly for the novel datasets where the application of such a model is actually useful (Figure 4.2). </w:t>
      </w:r>
      <w:r>
        <w:t>The drastic drop in performance on out-of-sample data was particularly concerning because it creates overconfidence in the true level of noise actually ending up in the final dataset. One important caveat to note is that for the partially-labelled CultureD</w:t>
      </w:r>
      <w:r>
        <w:t xml:space="preserve">ata and Pttime datasets, there exists an uncontrolled degree of experimenter bias because the MS expert responsible for labeling did </w:t>
      </w:r>
      <w:r>
        <w:lastRenderedPageBreak/>
        <w:t>know that these MFs were all expected to be good. However, given that we do still see poor-quality MFs in this set indicate</w:t>
      </w:r>
      <w:r>
        <w:t>s that this was not an overwhelming bias.</w:t>
      </w:r>
    </w:p>
    <w:p w:rsidR="00EC33AE" w:rsidRDefault="00510C9C">
      <w:pPr>
        <w:pStyle w:val="BodyText"/>
      </w:pPr>
      <w:r>
        <w:t xml:space="preserve">We also found that this reduced two-parameter model was largely independent of the particular training set used, unlike in the more complex models (Figure 4.3). This was true in both absolute likelihood as well as </w:t>
      </w:r>
      <w:r>
        <w:t>rank-ordered space, a particularly important distinction when one imagines manually labeling “down” the dataset where the researcher starts viewing the chromatograms associated with the very best features and eventually reaches a point where enough MFs hav</w:t>
      </w:r>
      <w:r>
        <w:t>e been reviewed or bad MFs are frequent enough that they decide to stop.</w:t>
      </w:r>
    </w:p>
    <w:p w:rsidR="00EC33AE" w:rsidRDefault="00510C9C">
      <w:pPr>
        <w:pStyle w:val="BodyText"/>
      </w:pPr>
      <w:r>
        <w:t>A final benefit to the reduced model is the smaller training set required to reach stability (Supplemental Figure 4.11). This reduced size means that a useful model could be trained u</w:t>
      </w:r>
      <w:r>
        <w:t>sing only a fraction of the MFs identified in a sample set and then used to predict the quality for the remainder of the features. This reduction in training set size was not as significant as we expected, however, with several hundred features requiring m</w:t>
      </w:r>
      <w:r>
        <w:t>anual labeling before even the two most stable parameters reached a consensus.</w:t>
      </w:r>
    </w:p>
    <w:p w:rsidR="00EC33AE" w:rsidRDefault="00510C9C">
      <w:pPr>
        <w:pStyle w:val="Heading3"/>
      </w:pPr>
      <w:bookmarkStart w:id="99" w:name="Xbb1aeb7765d6009dd7726dda9c8d36b8cc0af82"/>
      <w:bookmarkEnd w:id="95"/>
      <w:bookmarkEnd w:id="98"/>
      <w:r>
        <w:t>4.4.2 Biological conclusions vary significantly by feature quality</w:t>
      </w:r>
    </w:p>
    <w:p w:rsidR="00EC33AE" w:rsidRDefault="00510C9C">
      <w:pPr>
        <w:pStyle w:val="FirstParagraph"/>
      </w:pPr>
      <w:r>
        <w:t>We found that the conclusions obtained from the metabolomic datasets differed in significant ways depending on</w:t>
      </w:r>
      <w:r>
        <w:t xml:space="preserve"> the quality threshold used to remove bad MFs from the downstream analysis. In the multivariate case, we ran the same analysis of PERMANOVAs and NMDS plots on various subsets of the original XCMS output and found that the effect size of depth was strongly </w:t>
      </w:r>
      <w:r>
        <w:t xml:space="preserve">influenced by the threshold chosen. This is unsurprising given that most noise MFs should not have a biological signal to begin with, but is troubling for interpreting analyses where the FDR is not reported or the dataset not manually reviewed because the </w:t>
      </w:r>
      <w:r>
        <w:t>absence of a notable effect could simply be due to the overwhelming degree of noise in the default output.</w:t>
      </w:r>
    </w:p>
    <w:p w:rsidR="00EC33AE" w:rsidRDefault="00510C9C">
      <w:pPr>
        <w:pStyle w:val="BodyText"/>
      </w:pPr>
      <w:r>
        <w:lastRenderedPageBreak/>
        <w:t>In the univariate case, we showed that while noise MFs are predominantly absent of a large biological signal, there are many that still have a signif</w:t>
      </w:r>
      <w:r>
        <w:t>icant biological trend. While some of these are inherently due to the likelihood of getting a small p-value with enough attempts despite FDR correction, a larger number of these poor-quality MFs were due to partial integration in which only the tail of a f</w:t>
      </w:r>
      <w:r>
        <w:t>eature was integrated. This essentially duplicates the signal of the original MF in later analyses and should be removed. The real features showed a strong biological trend of high concentration throughout the surface ocean and down through the deep chloro</w:t>
      </w:r>
      <w:r>
        <w:t xml:space="preserve">phyll maximum (DCM), with most features equally abundant at 15 meters and this ~110 meter depth feature before dropping off at depth. This pattern tracks well with previous reports of biomass from the same sample site as well as earlier literature (Barone </w:t>
      </w:r>
      <w:r>
        <w:t>et al. 2022; Heal et al. 2021). Critically, this also highlights the danger of noise MFs when additional normalizations are later applied. Scaling metabolomic data to biomass measurements is a common technique, and yet here it would have caused an enormous</w:t>
      </w:r>
      <w:r>
        <w:t xml:space="preserve"> number of false positives that would have appeared to be intriguingly enriched below the DCM.</w:t>
      </w:r>
    </w:p>
    <w:p w:rsidR="00EC33AE" w:rsidRDefault="00510C9C">
      <w:pPr>
        <w:pStyle w:val="Heading2"/>
      </w:pPr>
      <w:bookmarkStart w:id="100" w:name="conclusions-1"/>
      <w:bookmarkStart w:id="101" w:name="_Toc201230977"/>
      <w:bookmarkEnd w:id="93"/>
      <w:bookmarkEnd w:id="99"/>
      <w:r>
        <w:t>4.5 Conclusions</w:t>
      </w:r>
      <w:bookmarkEnd w:id="101"/>
    </w:p>
    <w:p w:rsidR="00EC33AE" w:rsidRDefault="00510C9C">
      <w:pPr>
        <w:pStyle w:val="FirstParagraph"/>
      </w:pPr>
      <w:r>
        <w:t>The large number of mass features due to noise present in metabolomics datasets can be controlled using a simple logistic classification model. W</w:t>
      </w:r>
      <w:r>
        <w:t>e trained such a model on two full-labeled open ocean HILIC datasets and found that the best performing parameters in the model were a custom signal-to-noise metric and a test of similarity to a bell curve. This model showed robustness to overfitting, inde</w:t>
      </w:r>
      <w:r>
        <w:t xml:space="preserve">pendence from the training set, and a reduced degree of manual labeling required. With this model, we showed how the distribution of metabolites in the open ocean is strongly affected by depth and categorized molecules according to their depth response. </w:t>
      </w:r>
      <w:r>
        <w:lastRenderedPageBreak/>
        <w:t>Th</w:t>
      </w:r>
      <w:r>
        <w:t>is distribution reproduces measures of bulk biomass but highlights several molecules of interest that diverge from the overall trend.</w:t>
      </w:r>
    </w:p>
    <w:p w:rsidR="00EC33AE" w:rsidRDefault="00510C9C">
      <w:pPr>
        <w:pStyle w:val="Heading2"/>
      </w:pPr>
      <w:bookmarkStart w:id="102" w:name="methods"/>
      <w:bookmarkStart w:id="103" w:name="_Toc201230978"/>
      <w:bookmarkEnd w:id="100"/>
      <w:r>
        <w:t>4.6 Methods</w:t>
      </w:r>
      <w:bookmarkEnd w:id="103"/>
    </w:p>
    <w:p w:rsidR="00EC33AE" w:rsidRDefault="00510C9C">
      <w:pPr>
        <w:pStyle w:val="Heading3"/>
      </w:pPr>
      <w:bookmarkStart w:id="104" w:name="sample-collection"/>
      <w:r>
        <w:t>4.6.1 Sample collection</w:t>
      </w:r>
    </w:p>
    <w:p w:rsidR="00EC33AE" w:rsidRDefault="00510C9C">
      <w:pPr>
        <w:pStyle w:val="FirstParagraph"/>
      </w:pPr>
      <w:r>
        <w:t>Environmental samples were collected from the North Pacific Subtropical Gyre near Stat</w:t>
      </w:r>
      <w:r>
        <w:t>ion ALOHA during two research cruises that targeted strong mesoscale eddy features during June/July 2017 and March/April 2018, traversing an area between 28° N, 156° W and 23° N, 161° W. An eddy dipole off the coast of Hawaii was detected using sea-level a</w:t>
      </w:r>
      <w:r>
        <w:t>nomaly (SLA) satellite data and targeted for both a transect across the cyclonic and anticyclonic poles of the eddy dipole. The cyclonic pole of the eddy had a maximum negative SLA of -15 cm in 2017 and -20 cm in 2018, while the anticyclonic center reached</w:t>
      </w:r>
      <w:r>
        <w:t xml:space="preserve"> +24 cm in 2017 and +21 cm in 2018. The 2017 cruise samples were taken along a transect across the eddy dipole while the 2018 cruise targeted only the center of each eddy.</w:t>
      </w:r>
    </w:p>
    <w:p w:rsidR="00EC33AE" w:rsidRDefault="00510C9C">
      <w:pPr>
        <w:pStyle w:val="BodyText"/>
      </w:pPr>
      <w:r>
        <w:t>Environmental samples were obtained using the onboard CTD rosette to collect water f</w:t>
      </w:r>
      <w:r>
        <w:t>rom 15 meters, the deep chlorophyll maximum (DCM), and 175 meters during the 2017 MESOSCOPE cruise and from 25 meters and the DCM during the 2018 Falkor cruise. The DCM was determined visually from fluorometer data during the CTD downcast and Niskin bottle</w:t>
      </w:r>
      <w:r>
        <w:t>s were tripped during the return trip to the surface. Seawater from each depth was sampled in triplicate by firing one Niskin bottle for each sample. Samples were brought to the surface and decanted into prewashed (3x with DI, 3x with sampled seawater) pol</w:t>
      </w:r>
      <w:r>
        <w:t>ycarbonate bottles for filtration. Samples were filtered by peristaltic pump onto 142mm 0.2 µm Durapore filters held by polycarbonate filter holders on a Masterflex tubing line. Pressures were kept as low as possible while still producing a reasonable rate</w:t>
      </w:r>
      <w:r>
        <w:t xml:space="preserve"> of flow through the filter, approximately 250-500 mL per minute. Samples were then removed from the filter holder using solvent-washed tweezers and </w:t>
      </w:r>
      <w:r>
        <w:lastRenderedPageBreak/>
        <w:t>placed into pre-combusted aluminum foil packets that were then flash-frozen in liquid nitrogen before being</w:t>
      </w:r>
      <w:r>
        <w:t xml:space="preserve"> stored at -80 °C until extraction. A methodological blank was also collected by running filtrate through a new filter and then treated identically to the samples.</w:t>
      </w:r>
    </w:p>
    <w:p w:rsidR="00EC33AE" w:rsidRDefault="00510C9C">
      <w:pPr>
        <w:pStyle w:val="BodyText"/>
      </w:pPr>
      <w:r>
        <w:t>Culture samples used as the validation sets for this paper have been previously described by</w:t>
      </w:r>
      <w:r>
        <w:t xml:space="preserve"> Durham et al. (2022) and on Metabolomics Workbench (Project ID PR001317).</w:t>
      </w:r>
    </w:p>
    <w:p w:rsidR="00EC33AE" w:rsidRDefault="00510C9C">
      <w:pPr>
        <w:pStyle w:val="Heading3"/>
      </w:pPr>
      <w:bookmarkStart w:id="105" w:name="sample-processing"/>
      <w:bookmarkEnd w:id="104"/>
      <w:r>
        <w:t>4.6.2 Sample processing</w:t>
      </w:r>
    </w:p>
    <w:p w:rsidR="00EC33AE" w:rsidRDefault="00510C9C">
      <w:pPr>
        <w:pStyle w:val="FirstParagraph"/>
      </w:pPr>
      <w:r>
        <w:t>Extraction of the environmental samples followed a modified Bligh &amp; Dyer approach as detailed in Boysen et al. (2018). Briefly, filters were added to PTFE ce</w:t>
      </w:r>
      <w:r>
        <w:t>ntrifuge tubes with a 1:1 mix of 100 µm and 400 µm silica beads, approximately 2mL -20 °C Optima-grade DCM, and approximately 3mL -20 °C 1:1 methanol/water solution (both also Optima-grade). Extraction standards were added during this step. The samples wer</w:t>
      </w:r>
      <w:r>
        <w:t>e then bead-beaten three times, followed by triplicate washes with fresh methanol/water mixture. Samples were then dried down under clean nitrogen gas and warmed using a Fisher-Scientific Reacti-Therm module. Dried aqueous fractions were re-dissolved in 38</w:t>
      </w:r>
      <w:r>
        <w:t>0 µL of Optima-grade water and amended with 20 µL isotope-labeled injection standards. Additional internal standards were added at this point to measure the variability introduced by chromatography and ionization, and the reconstituted fraction was syringe</w:t>
      </w:r>
      <w:r>
        <w:t>-filtered to remove any potential clogging material. This aqueous fraction was then aliquoted into an HPLC vial for injection on the HILIC column and diluted 1:1 with Optima-grade water. A pooled sample was created by combining 20 µL of each sample into th</w:t>
      </w:r>
      <w:r>
        <w:t>e same HPLC vial, and a 1:1 dilution with water half-strength sample was aliquot from that to assess matrix effects and obscuring variation (Boysen et al. 2018). Also run alongside the environmental samples were two mixes of authentic standards in water an</w:t>
      </w:r>
      <w:r>
        <w:t xml:space="preserve">d in an aliquot of the pooled sample at a variety of concentrations for quality control, annotation, and absolute </w:t>
      </w:r>
      <w:r>
        <w:lastRenderedPageBreak/>
        <w:t>concentration calculations. HPLC vials containing the samples were frozen at -80 °C until thawing shortly before injection.</w:t>
      </w:r>
    </w:p>
    <w:p w:rsidR="00EC33AE" w:rsidRDefault="00510C9C">
      <w:pPr>
        <w:pStyle w:val="BodyText"/>
      </w:pPr>
      <w:r>
        <w:t>The CultureData sa</w:t>
      </w:r>
      <w:r>
        <w:t>mples were re-run from the frozen aliquots for this paper. The Pttime sample processing is documented on Metabolomics Workbench where it has been assigned Project ID PR001317.</w:t>
      </w:r>
    </w:p>
    <w:p w:rsidR="00EC33AE" w:rsidRDefault="00510C9C">
      <w:pPr>
        <w:pStyle w:val="Heading3"/>
      </w:pPr>
      <w:bookmarkStart w:id="106" w:name="lc-conditions"/>
      <w:bookmarkEnd w:id="105"/>
      <w:r>
        <w:t>4.6.3 LC conditions</w:t>
      </w:r>
    </w:p>
    <w:p w:rsidR="00EC33AE" w:rsidRDefault="00510C9C">
      <w:pPr>
        <w:pStyle w:val="FirstParagraph"/>
      </w:pPr>
      <w:r>
        <w:t>For the MESOSCOPE, Falkor, and CultureData samples a SeQuant</w:t>
      </w:r>
      <w:r>
        <w:t xml:space="preserve"> ZIC-pHILIC column (5 µm particle size, 2.1 mm x 150 mm, from Millipore) was used with 10 mM ammonium carbonate in 85:15 acetonitrile to water (Solvent A) and 10 mM ammonium carbonate in 85:15 water to acetonitrile (Solvent B) at a flow rate of 0.15 mL/min</w:t>
      </w:r>
      <w:r>
        <w:t>. The column was held at 100% A for 2 minutes, ramped to 64% B over 18 minutes, ramped to 100% B over 1 minute, held at 100% B for 5 minutes, and equilibrated at 100% A for 25 minutes (50 minutes total). The column was maintained at 30 °C. The injection vo</w:t>
      </w:r>
      <w:r>
        <w:t>lume was 2 µL for samples and standard mixes. When starting a batch, the column was equilibrated at the starting conditions for at least 30 minutes. To improve the performance of the HILIC column, we maintained the same injection volume, kept the instrumen</w:t>
      </w:r>
      <w:r>
        <w:t>t running water blanks between samples as necessary, and injected standards in a representative matrix (the pooled sample) in addition to standards in water. After each batch, the column was flushed with 10 mM ammonium carbonate in 85:15 water to acetonitr</w:t>
      </w:r>
      <w:r>
        <w:t>ile for 20 to 30 minutes. LC conditions for the Pttime samples are documented on Metabolomics Workbench where it has been assigned Project ID PR001317.</w:t>
      </w:r>
    </w:p>
    <w:p w:rsidR="00EC33AE" w:rsidRDefault="00510C9C">
      <w:pPr>
        <w:pStyle w:val="Heading3"/>
      </w:pPr>
      <w:bookmarkStart w:id="107" w:name="ms-conditions"/>
      <w:bookmarkEnd w:id="106"/>
      <w:r>
        <w:t>4.6.4 MS conditions</w:t>
      </w:r>
    </w:p>
    <w:p w:rsidR="00EC33AE" w:rsidRDefault="00510C9C">
      <w:pPr>
        <w:pStyle w:val="FirstParagraph"/>
      </w:pPr>
      <w:r>
        <w:t>Environmental metabolomic data was collected on a Thermo Q Exactive HF hybrid Orbitr</w:t>
      </w:r>
      <w:r>
        <w:t xml:space="preserve">ap (QE) mass spectrometer. The capillary and auxiliary gas heater temperatures were maintained at </w:t>
      </w:r>
      <w:r>
        <w:lastRenderedPageBreak/>
        <w:t>320°C and 100°C, respectively. The S-lens RF level was kept at 65, the H-ESI voltage was set to 3.3 kV and sheath gas, auxiliary gas, and sweep gas flow rates</w:t>
      </w:r>
      <w:r>
        <w:t xml:space="preserve"> were set at 16, 3, and 1, respectively. Polarity switching was used with a scan range of 60 to 900 m/z and a resolution of 60,000. Calibration was performed every 3-4 days at a target mass of 200 m/z. DDA data was collected from the pooled samples for hig</w:t>
      </w:r>
      <w:r>
        <w:t>h-confidence annotation of knowns and unknowns. All files were then converted to an open-source mzML format and centroided via Proteowizard’s msConvert tool. For the Pttime samples, files were pulled directly from Metabolomics Workbench via Project ID PR00</w:t>
      </w:r>
      <w:r>
        <w:t>1317 and used in their existing mzXML format.</w:t>
      </w:r>
    </w:p>
    <w:p w:rsidR="00EC33AE" w:rsidRDefault="00510C9C">
      <w:pPr>
        <w:pStyle w:val="Heading3"/>
      </w:pPr>
      <w:bookmarkStart w:id="108" w:name="X04d1b76933e7d6b8e19cc9196e7707de61d0607"/>
      <w:bookmarkEnd w:id="107"/>
      <w:r>
        <w:t>4.6.5 Peakpicking, alignment, and grouping with XCMS</w:t>
      </w:r>
    </w:p>
    <w:p w:rsidR="00EC33AE" w:rsidRDefault="00510C9C">
      <w:pPr>
        <w:pStyle w:val="FirstParagraph"/>
      </w:pPr>
      <w:r>
        <w:t xml:space="preserve">The R package XCMS was used to perform peakpicking, retention time correction, and peak correspondence (Colin A. Smith et al. 2006; Tautenhahn et al. 2008). </w:t>
      </w:r>
      <w:r>
        <w:t>Files were loaded and run separately for each dataset using the “OnDiskMSnExp” infrastructure. Default parameters for the CentWave peakpicking algorithm were used except for: ppm, which was set to 5; peakwidth, which was widened to 20-80 seconds; prefilter</w:t>
      </w:r>
      <w:r>
        <w:t xml:space="preserve">, for which the intensity threshold was raised to </w:t>
      </w:r>
      <m:oMath>
        <m:sSup>
          <m:sSupPr>
            <m:ctrlPr>
              <w:rPr>
                <w:rFonts w:ascii="Cambria Math" w:hAnsi="Cambria Math"/>
              </w:rPr>
            </m:ctrlPr>
          </m:sSupPr>
          <m:e>
            <m:r>
              <w:rPr>
                <w:rFonts w:ascii="Cambria Math" w:hAnsi="Cambria Math"/>
              </w:rPr>
              <m:t>10</m:t>
            </m:r>
          </m:e>
          <m:sup>
            <m:r>
              <w:rPr>
                <w:rFonts w:ascii="Cambria Math" w:hAnsi="Cambria Math"/>
              </w:rPr>
              <m:t>6</m:t>
            </m:r>
          </m:sup>
        </m:sSup>
      </m:oMath>
      <w:r>
        <w:t>; and integrate, which was set to 2 instead of 1. snthresh was set to zero because there are known issues with background estimation in this algorithm (Myers et al. 2017a), and both verboseColumns and th</w:t>
      </w:r>
      <w:r>
        <w:t>e extendLengthMSW parameter were set to TRUE. For retention time correction, the Obiwarp method was used except for the CultureData dataset, which was visually inspected and determined not to require correction (Benton et al. 2010). For the Obiwarp algorit</w:t>
      </w:r>
      <w:r>
        <w:t>hm, the binsize was reduced to 0.1 but all other parameters were left at their defaults or equivalents.</w:t>
      </w:r>
    </w:p>
    <w:p w:rsidR="00EC33AE" w:rsidRDefault="00510C9C">
      <w:pPr>
        <w:pStyle w:val="BodyText"/>
      </w:pPr>
      <w:r>
        <w:t>Peak grouping was performed on the two environmental datasets and the Pttime data with a bandwidth of 12, a minFraction of 0.1, binSize of 0.001, and mi</w:t>
      </w:r>
      <w:r>
        <w:t xml:space="preserve">nSamples of 2 but otherwise </w:t>
      </w:r>
      <w:r>
        <w:lastRenderedPageBreak/>
        <w:t>default arguments. CultureData’s minFraction was raised to 0.4 but was otherwise identical. Sample groups were constructed to consist of the biological replicates for all datasets. After peak grouping, peak filling was performed</w:t>
      </w:r>
      <w:r>
        <w:t xml:space="preserve"> using the fillChromPeaks function with the ppm parameter set to 2.5. Finally, mass features with a retention time less than 30 seconds or larger than 20 minutes were removed to avoid interference from the initial and final solvent washes.</w:t>
      </w:r>
    </w:p>
    <w:p w:rsidR="00EC33AE" w:rsidRDefault="00510C9C">
      <w:pPr>
        <w:pStyle w:val="Heading3"/>
      </w:pPr>
      <w:bookmarkStart w:id="109" w:name="manual-inspection-and-classification"/>
      <w:bookmarkEnd w:id="108"/>
      <w:r>
        <w:t>4.6.6 Manual inspection and classification</w:t>
      </w:r>
    </w:p>
    <w:p w:rsidR="00EC33AE" w:rsidRDefault="00510C9C">
      <w:pPr>
        <w:pStyle w:val="FirstParagraph"/>
      </w:pPr>
      <w:r>
        <w:t>After the full XCMS workflow was completed, the mass features were visually inspected by a single qualified MS expert. For the Falkor and MESOSCOPE datasets, every mass feature was inspected, while only those feat</w:t>
      </w:r>
      <w:r>
        <w:t>ures with a predicted probability of 0.9 or higher according to the two-parameter model produced above were inspected for the CultureData and Pttime datasets. Inspection consisted of plotting the raw intensity values against the corrected retention-time va</w:t>
      </w:r>
      <w:r>
        <w:t xml:space="preserve">lues for all data points within the </w:t>
      </w:r>
      <w:r>
        <w:rPr>
          <w:i/>
          <w:iCs/>
        </w:rPr>
        <w:t>m/z</w:t>
      </w:r>
      <w:r>
        <w:t xml:space="preserve"> </w:t>
      </w:r>
      <w:r>
        <w:t>by RT bounding box determined by the most extreme values for the given feature. For this step, we decided to plot the entire feature across all files simultaneously rather than viewing each sample individually to both accelerate labeling and to more accura</w:t>
      </w:r>
      <w:r>
        <w:t>tely represent what MS experts typically do when assessing the quality of a given mass feature (Figure 4.7). We also decided to ignore missing values and linearly interpolate between known data points rather than filling with zeroes. These EICs were then s</w:t>
      </w:r>
      <w:r>
        <w:t>hown to an MS expert for classification into one of 4 categories: Good, Bad, Ambiguous, or Stans only if the feature appeared to only show up in the standards. The inclusion of the Ambiguous category allowed us to reduce the likelihood of disagreements bet</w:t>
      </w:r>
      <w:r>
        <w:t>ween MS experts, as while we expect some interpersonal overlap between Good and Ambiguous and between Ambiguous and Bad, our heuristic exploration with several qualified individuals showed minimal overlap between Good and Bad between experts. Features clas</w:t>
      </w:r>
      <w:r>
        <w:t xml:space="preserve">sified as Ambiguous or Stans only were dropped </w:t>
      </w:r>
      <w:r>
        <w:lastRenderedPageBreak/>
        <w:t>from the logistic regression fitting downstream. A few randomly-chosen features from the manually-assigned Good and Bad classifications are shown in Figure 4.7.</w:t>
      </w:r>
    </w:p>
    <w:p w:rsidR="00EC33AE" w:rsidRDefault="00510C9C">
      <w:pPr>
        <w:pStyle w:val="CaptionedFigure"/>
      </w:pPr>
      <w:r>
        <w:rPr>
          <w:noProof/>
        </w:rPr>
        <w:drawing>
          <wp:inline distT="0" distB="0" distL="0" distR="0" wp14:anchorId="00961E70" wp14:editId="1A1A56A0">
            <wp:extent cx="5943600" cy="2727481"/>
            <wp:effectExtent l="0" t="0" r="0" b="0"/>
            <wp:docPr id="151" name="Picture" descr="Figure 4.7: Randomly selected ion chromatograms from both “Good” (top row) and “Bad” (bottom row) manual classifications. Plots show retention time along the x-axis in a 1-minute window around the center of the feature and show measured intensity on the y. Features are from the MESOSCOPE dataset and colored by the depth from which the biological sample was taken. DCM = deep chlorophyll maximum, approximately 110 meters. Mass feature identifications are provided as the title of each panel, starting with “FT” and followed by 4 digits except for the two features annotated using authentic standards run alongside: the 13C isotope of dimethylsulfonioacetate (DMS-Ac) and taurine."/>
            <wp:cNvGraphicFramePr/>
            <a:graphic xmlns:a="http://schemas.openxmlformats.org/drawingml/2006/main">
              <a:graphicData uri="http://schemas.openxmlformats.org/drawingml/2006/picture">
                <pic:pic xmlns:pic="http://schemas.openxmlformats.org/drawingml/2006/picture">
                  <pic:nvPicPr>
                    <pic:cNvPr id="152" name="Picture" descr="figures/ch4/fig_7_somegood_somebad_depthcolor_chroms.png"/>
                    <pic:cNvPicPr>
                      <a:picLocks noChangeAspect="1" noChangeArrowheads="1"/>
                    </pic:cNvPicPr>
                  </pic:nvPicPr>
                  <pic:blipFill>
                    <a:blip r:embed="rId26"/>
                    <a:stretch>
                      <a:fillRect/>
                    </a:stretch>
                  </pic:blipFill>
                  <pic:spPr bwMode="auto">
                    <a:xfrm>
                      <a:off x="0" y="0"/>
                      <a:ext cx="5943600" cy="2727481"/>
                    </a:xfrm>
                    <a:prstGeom prst="rect">
                      <a:avLst/>
                    </a:prstGeom>
                    <a:noFill/>
                    <a:ln w="9525">
                      <a:noFill/>
                      <a:headEnd/>
                      <a:tailEnd/>
                    </a:ln>
                  </pic:spPr>
                </pic:pic>
              </a:graphicData>
            </a:graphic>
          </wp:inline>
        </w:drawing>
      </w:r>
    </w:p>
    <w:p w:rsidR="00EC33AE" w:rsidRDefault="00510C9C">
      <w:pPr>
        <w:pStyle w:val="ImageCaption"/>
      </w:pPr>
      <w:r>
        <w:t>Figure 4.7: Randomly selected ion chromatogram</w:t>
      </w:r>
      <w:r>
        <w:t>s from both “Good” (top row) and “Bad” (bottom row) manual classifications. Plots show retention time along the x-axis in a 1-minute window around the center of the feature and show measured intensity on the y. Features are from the MESOSCOPE dataset and c</w:t>
      </w:r>
      <w:r>
        <w:t>olored by the depth from which the biological sample was taken. DCM = deep chlorophyll maximum, approximately 110 meters. Mass feature identifications are provided as the title of each panel, starting with “FT” and followed by 4 digits except for the two f</w:t>
      </w:r>
      <w:r>
        <w:t xml:space="preserve">eatures annotated using authentic standards run alongside: the </w:t>
      </w:r>
      <w:r>
        <w:rPr>
          <w:vertAlign w:val="superscript"/>
        </w:rPr>
        <w:t>13</w:t>
      </w:r>
      <w:r>
        <w:t>C isotope of dimethylsulfonioacetate (DMS-Ac) and taurine.</w:t>
      </w:r>
    </w:p>
    <w:p w:rsidR="00EC33AE" w:rsidRDefault="00510C9C">
      <w:pPr>
        <w:pStyle w:val="Heading3"/>
      </w:pPr>
      <w:bookmarkStart w:id="110" w:name="X863b367709584fb1f97ae3b658caca05ebd1e92"/>
      <w:bookmarkEnd w:id="109"/>
      <w:r>
        <w:t>4.6.7 Peak feature extraction and metric calculation</w:t>
      </w:r>
    </w:p>
    <w:p w:rsidR="00EC33AE" w:rsidRDefault="00510C9C">
      <w:pPr>
        <w:pStyle w:val="FirstParagraph"/>
      </w:pPr>
      <w:r>
        <w:t xml:space="preserve">Our process of feature engineering involved querying several MS experts in our </w:t>
      </w:r>
      <w:r>
        <w:t>lab about their intuition for what they thought best distinguished poor-quality MFs and noise from good ones.</w:t>
      </w:r>
    </w:p>
    <w:p w:rsidR="00EC33AE" w:rsidRDefault="00510C9C">
      <w:pPr>
        <w:pStyle w:val="BodyText"/>
      </w:pPr>
      <w:r>
        <w:t>The simplest metrics to calculate were summary statistics of those parameters reported directly by XCMS. These features consisted of the mean rete</w:t>
      </w:r>
      <w:r>
        <w:t xml:space="preserve">ntion time (RT) of each MF and the standard deviation (SD) within the feature and the mean peak width (calculated by subtracting the max RT from the minimum) and its SD. We also calculated the mean </w:t>
      </w:r>
      <w:r>
        <w:rPr>
          <w:i/>
          <w:iCs/>
        </w:rPr>
        <w:t>m/z</w:t>
      </w:r>
      <w:r>
        <w:t xml:space="preserve"> ratio and the SD in parts-per-million (PPM) by dividin</w:t>
      </w:r>
      <w:r>
        <w:t xml:space="preserve">g each peak’s reported </w:t>
      </w:r>
      <w:r>
        <w:rPr>
          <w:i/>
          <w:iCs/>
        </w:rPr>
        <w:t>m/z</w:t>
      </w:r>
      <w:r>
        <w:t xml:space="preserve"> ratio by the </w:t>
      </w:r>
      <w:r>
        <w:rPr>
          <w:i/>
          <w:iCs/>
        </w:rPr>
        <w:t>m/z</w:t>
      </w:r>
      <w:r>
        <w:t xml:space="preserve"> ratio of the feature as a whole, then multiplying by one million. Mean peak area was calculated by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w:t>
      </w:r>
      <w:r>
        <w:lastRenderedPageBreak/>
        <w:t>of the individual areas then taking the mean, and the same process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then mean) was repea</w:t>
      </w:r>
      <w:r>
        <w:t xml:space="preserve">ted for the SD of the peak areas. XCMS’s default signal-to-noise parameter, </w:t>
      </w:r>
      <w:r>
        <w:rPr>
          <w:rStyle w:val="VerbatimChar"/>
        </w:rPr>
        <w:t>sn</w:t>
      </w:r>
      <w:r>
        <w:t xml:space="preserve">, was also summarized in this way, but we only used </w:t>
      </w:r>
      <w:r>
        <w:rPr>
          <w:rStyle w:val="VerbatimChar"/>
        </w:rPr>
        <w:t>sn</w:t>
      </w:r>
      <w:r>
        <w:t xml:space="preserve"> values that were greater than or equal to zero and replaced any zeros with ones to avoid negative infinities after taking t</w:t>
      </w:r>
      <w:r>
        <w: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We also used the mean of other parameters reported by XCMS (f, scale, and lmin) as features. We additionally calculated several design-of-experiments metrics, using the number of peaks in each feature divided by the total number of files as well</w:t>
      </w:r>
      <w:r>
        <w:t xml:space="preserve"> as the fraction of files in which a peak initially found by the peakpicker. This last metric was further subset into the fraction of samples in which a peak was initially found and the fraction of standards in which a peak was found (for those datasets in</w:t>
      </w:r>
      <w:r>
        <w:t xml:space="preserve"> which standards were run). Finally, the coefficient of variance was estimated for the pooled sample peak areas by dividing the SD of the pooled sample peak areas by the mean of the same and additionally done in a robust way by using the median absolute de</w:t>
      </w:r>
      <w:r>
        <w:t xml:space="preserve">viation and median, respectively. For all of the above features, missing values were dropped silently from the summary calculations. We were unable to use any of the columns produced by enabling the </w:t>
      </w:r>
      <w:r>
        <w:rPr>
          <w:rStyle w:val="VerbatimChar"/>
        </w:rPr>
        <w:t>verboseColumns = TRUE</w:t>
      </w:r>
      <w:r>
        <w:t xml:space="preserve"> option in </w:t>
      </w:r>
      <w:r>
        <w:rPr>
          <w:rStyle w:val="VerbatimChar"/>
        </w:rPr>
        <w:t>findChromPeaks</w:t>
      </w:r>
      <w:r>
        <w:t xml:space="preserve"> because al</w:t>
      </w:r>
      <w:r>
        <w:t>l of the values returned were NAs.</w:t>
      </w:r>
    </w:p>
    <w:p w:rsidR="00EC33AE" w:rsidRDefault="00510C9C">
      <w:pPr>
        <w:pStyle w:val="BodyText"/>
      </w:pPr>
      <w:r>
        <w:t xml:space="preserve">We also calculated several novel metrics from the raw </w:t>
      </w:r>
      <w:r>
        <w:rPr>
          <w:i/>
          <w:iCs/>
        </w:rPr>
        <w:t>m/z</w:t>
      </w:r>
      <w:r>
        <w:t xml:space="preserve">/RT/intensity values by extracting the data points falling within each individual peak’s </w:t>
      </w:r>
      <w:r>
        <w:rPr>
          <w:i/>
          <w:iCs/>
        </w:rPr>
        <w:t>m/z</w:t>
      </w:r>
      <w:r>
        <w:t xml:space="preserve"> and RT bounding box (values between the XCMS-reported min and max) sepa</w:t>
      </w:r>
      <w:r>
        <w:t>rately for each file. The data points were then linearly scaled to fall within the 0-1 range by subtracting the minimum RT and dividing by the maximum RT, then each scaled RT was fit to a beta distribution with α values of 2.5, 3, 4, and 5, and a fixed β v</w:t>
      </w:r>
      <w:r>
        <w:t xml:space="preserve">alue of 5. This approach allowed us to approximate a bell curve with increasing degrees of right-skewness and the beta distribution was chosen because it is constrained between </w:t>
      </w:r>
      <w:r>
        <w:lastRenderedPageBreak/>
        <w:t>0 and 1 and simple and speedy to generate in R. For each α value, Pearson’s cor</w:t>
      </w:r>
      <w:r>
        <w:t>relation coefficient (</w:t>
      </w:r>
      <w:r>
        <w:rPr>
          <w:i/>
          <w:iCs/>
        </w:rPr>
        <w:t>r</w:t>
      </w:r>
      <w:r>
        <w:t xml:space="preserve">) was calculated between the beta distribution and the raw data, with the highest value returned as a metric for how peak-shaped the data were (Figure 4.8). The beta distribution with the highest </w:t>
      </w:r>
      <w:r>
        <w:rPr>
          <w:i/>
          <w:iCs/>
        </w:rPr>
        <w:t>r</w:t>
      </w:r>
      <w:r>
        <w:t xml:space="preserve"> was also then used to estimate the </w:t>
      </w:r>
      <w:r>
        <w:t>noise level within the peak by scaling both the beta distribution probability densities and the raw data intensity values as described above, then subtracting the scaled beta distribution from the scaled intensity values, producing the residuals of the fit</w:t>
      </w:r>
      <w:r>
        <w:t xml:space="preserve"> (Figure 4.8). The signal-to-noise ratio (SNR) was calculated by dividing the maximum original peak height by the standard deviation of the residuals multiplied by the maximum height of the original peak. This method of SNR calculation allowed us to rapidl</w:t>
      </w:r>
      <w:r>
        <w:t>y estimate the noise within the peak itself rather than relying on background estimation using data points outside the peak, which may not exist or may be influenced by additional mass signals (Myers et al. 2017b). If there were fewer than 5 data points, a</w:t>
      </w:r>
      <w:r>
        <w:t xml:space="preserve"> missing value was returned and dropped in subsequent summary calculations. Accessing the raw data values also allowed us to calculate the proportion of “missed” scans in a peak for which an RT exists at other masses in the same sample but for which no dat</w:t>
      </w:r>
      <w:r>
        <w:t xml:space="preserve">a was produced at the selected </w:t>
      </w:r>
      <w:r>
        <w:rPr>
          <w:i/>
          <w:iCs/>
        </w:rPr>
        <w:t>m/z</w:t>
      </w:r>
      <w:r>
        <w:t xml:space="preserve"> ratio, divided by the total number of scans between the min and max RTs.</w:t>
      </w:r>
    </w:p>
    <w:p w:rsidR="00EC33AE" w:rsidRDefault="00510C9C">
      <w:pPr>
        <w:pStyle w:val="CaptionedFigure"/>
      </w:pPr>
      <w:r>
        <w:rPr>
          <w:noProof/>
        </w:rPr>
        <w:lastRenderedPageBreak/>
        <w:drawing>
          <wp:inline distT="0" distB="0" distL="0" distR="0" wp14:anchorId="7F7A0AD8" wp14:editId="07FEFA32">
            <wp:extent cx="5943600" cy="3672179"/>
            <wp:effectExtent l="0" t="0" r="0" b="0"/>
            <wp:docPr id="155" name="Picture" descr="Figure 4.8: Method used to calculate the metrics for the two-parameter model from the raw data via comparison to an idealized pseudo-Gaussian peak for both manually identified “Good” and “Bad” peaks. Normalization was performed by linearly scaling the raw values into the 0-1 range by subtracting the minimum value and dividing by the maximum. Peak shape similarity was measured with Pearson’s correlation coefficient and the noise level is estimated as the standard deviation of the residuals after the raw data is subtracted from the idealized peak."/>
            <wp:cNvGraphicFramePr/>
            <a:graphic xmlns:a="http://schemas.openxmlformats.org/drawingml/2006/main">
              <a:graphicData uri="http://schemas.openxmlformats.org/drawingml/2006/picture">
                <pic:pic xmlns:pic="http://schemas.openxmlformats.org/drawingml/2006/picture">
                  <pic:nvPicPr>
                    <pic:cNvPr id="156" name="Picture" descr="figures/ch4/fig_8_peakmetrics_singlechrom.png"/>
                    <pic:cNvPicPr>
                      <a:picLocks noChangeAspect="1" noChangeArrowheads="1"/>
                    </pic:cNvPicPr>
                  </pic:nvPicPr>
                  <pic:blipFill>
                    <a:blip r:embed="rId27"/>
                    <a:stretch>
                      <a:fillRect/>
                    </a:stretch>
                  </pic:blipFill>
                  <pic:spPr bwMode="auto">
                    <a:xfrm>
                      <a:off x="0" y="0"/>
                      <a:ext cx="5943600" cy="3672179"/>
                    </a:xfrm>
                    <a:prstGeom prst="rect">
                      <a:avLst/>
                    </a:prstGeom>
                    <a:noFill/>
                    <a:ln w="9525">
                      <a:noFill/>
                      <a:headEnd/>
                      <a:tailEnd/>
                    </a:ln>
                  </pic:spPr>
                </pic:pic>
              </a:graphicData>
            </a:graphic>
          </wp:inline>
        </w:drawing>
      </w:r>
    </w:p>
    <w:p w:rsidR="00EC33AE" w:rsidRDefault="00510C9C">
      <w:pPr>
        <w:pStyle w:val="ImageCaption"/>
      </w:pPr>
      <w:r>
        <w:t>Figure 4.8: Method used to calculate the metrics for the two-parameter model from the raw data via comparison to an idealized pseudo-Gaussian peak</w:t>
      </w:r>
      <w:r>
        <w:t xml:space="preserve"> for both manually identified “Good” and “Bad” peaks. Normalization was performed by linearly scaling the raw values into the 0-1 range by subtracting the minimum value and dividing by the maximum. Peak shape similarity was measured with Pearson’s correlat</w:t>
      </w:r>
      <w:r>
        <w:t>ion coefficient and the noise level is estimated as the standard deviation of the residuals after the raw data is subtracted from the idealized peak.</w:t>
      </w:r>
    </w:p>
    <w:p w:rsidR="00EC33AE" w:rsidRDefault="00510C9C">
      <w:pPr>
        <w:pStyle w:val="BodyText"/>
      </w:pPr>
      <w:r>
        <w:t xml:space="preserve">We additionally estimated the presence or absence of a </w:t>
      </w:r>
      <m:oMath>
        <m:sSup>
          <m:sSupPr>
            <m:ctrlPr>
              <w:rPr>
                <w:rFonts w:ascii="Cambria Math" w:hAnsi="Cambria Math"/>
              </w:rPr>
            </m:ctrlPr>
          </m:sSupPr>
          <m:e>
            <m:r>
              <w:rPr>
                <w:rFonts w:ascii="Cambria Math" w:hAnsi="Cambria Math"/>
              </w:rPr>
              <m:t>​</m:t>
            </m:r>
          </m:e>
          <m:sup>
            <m:r>
              <w:rPr>
                <w:rFonts w:ascii="Cambria Math" w:hAnsi="Cambria Math"/>
              </w:rPr>
              <m:t>13</m:t>
            </m:r>
          </m:sup>
        </m:sSup>
      </m:oMath>
      <w:r>
        <w:t xml:space="preserve">C isotope using a similar method to extract the </w:t>
      </w:r>
      <w:r>
        <w:t xml:space="preserve">raw </w:t>
      </w:r>
      <w:r>
        <w:rPr>
          <w:i/>
          <w:iCs/>
        </w:rPr>
        <w:t>m/z</w:t>
      </w:r>
      <w:r>
        <w:t xml:space="preserve">/RT/intensity values within the peak bounding box, then searched the same RT values at an </w:t>
      </w:r>
      <w:r>
        <w:rPr>
          <w:i/>
          <w:iCs/>
        </w:rPr>
        <w:t>m/z</w:t>
      </w:r>
      <w:r>
        <w:t xml:space="preserve"> delta of +1.003355 ± 4 PPM. In places where more than 5 data points existed at both the original mass and the </w:t>
      </w:r>
      <m:oMath>
        <m:sSup>
          <m:sSupPr>
            <m:ctrlPr>
              <w:rPr>
                <w:rFonts w:ascii="Cambria Math" w:hAnsi="Cambria Math"/>
              </w:rPr>
            </m:ctrlPr>
          </m:sSupPr>
          <m:e>
            <m:r>
              <w:rPr>
                <w:rFonts w:ascii="Cambria Math" w:hAnsi="Cambria Math"/>
              </w:rPr>
              <m:t>​</m:t>
            </m:r>
          </m:e>
          <m:sup>
            <m:r>
              <w:rPr>
                <w:rFonts w:ascii="Cambria Math" w:hAnsi="Cambria Math"/>
              </w:rPr>
              <m:t>13</m:t>
            </m:r>
          </m:sup>
        </m:sSup>
      </m:oMath>
      <w:r>
        <w:t>C mass, we again used Pearson’s correlatio</w:t>
      </w:r>
      <w:r>
        <w:t>n coefficient to estimate the similarity between the two mass traces and used a trapezoidal Riemann sum to estimate the area of the original and isotope peaks. The overall feature isotope shape similarity was calculated by taking the median of the correlat</w:t>
      </w:r>
      <w:r>
        <w:t xml:space="preserve">ion coefficients. We also calculated the correlation coefficient of the ratio of the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13</m:t>
                </m:r>
              </m:sup>
            </m:sSup>
            <m:r>
              <w:rPr>
                <w:rFonts w:ascii="Cambria Math" w:hAnsi="Cambria Math"/>
              </w:rPr>
              <m:t>C</m:t>
            </m:r>
          </m:num>
          <m:den>
            <m:sSup>
              <m:sSupPr>
                <m:ctrlPr>
                  <w:rPr>
                    <w:rFonts w:ascii="Cambria Math" w:hAnsi="Cambria Math"/>
                  </w:rPr>
                </m:ctrlPr>
              </m:sSupPr>
              <m:e>
                <m:r>
                  <w:rPr>
                    <w:rFonts w:ascii="Cambria Math" w:hAnsi="Cambria Math"/>
                  </w:rPr>
                  <m:t>​</m:t>
                </m:r>
              </m:e>
              <m:sup>
                <m:r>
                  <w:rPr>
                    <w:rFonts w:ascii="Cambria Math" w:hAnsi="Cambria Math"/>
                  </w:rPr>
                  <m:t>12</m:t>
                </m:r>
              </m:sup>
            </m:sSup>
            <m:r>
              <w:rPr>
                <w:rFonts w:ascii="Cambria Math" w:hAnsi="Cambria Math"/>
              </w:rPr>
              <m:t>C</m:t>
            </m:r>
          </m:den>
        </m:f>
      </m:oMath>
      <w:r>
        <w:t xml:space="preserve"> peak areas across multiple files, </w:t>
      </w:r>
      <w:r>
        <w:lastRenderedPageBreak/>
        <w:t xml:space="preserve">expecting that a true isotope would have a fixed </w:t>
      </w: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13</m:t>
                </m:r>
              </m:sup>
            </m:sSup>
            <m:r>
              <w:rPr>
                <w:rFonts w:ascii="Cambria Math" w:hAnsi="Cambria Math"/>
              </w:rPr>
              <m:t>C</m:t>
            </m:r>
          </m:num>
          <m:den>
            <m:sSup>
              <m:sSupPr>
                <m:ctrlPr>
                  <w:rPr>
                    <w:rFonts w:ascii="Cambria Math" w:hAnsi="Cambria Math"/>
                  </w:rPr>
                </m:ctrlPr>
              </m:sSupPr>
              <m:e>
                <m:r>
                  <w:rPr>
                    <w:rFonts w:ascii="Cambria Math" w:hAnsi="Cambria Math"/>
                  </w:rPr>
                  <m:t>​</m:t>
                </m:r>
              </m:e>
              <m:sup>
                <m:r>
                  <w:rPr>
                    <w:rFonts w:ascii="Cambria Math" w:hAnsi="Cambria Math"/>
                  </w:rPr>
                  <m:t>12</m:t>
                </m:r>
              </m:sup>
            </m:sSup>
            <m:r>
              <w:rPr>
                <w:rFonts w:ascii="Cambria Math" w:hAnsi="Cambria Math"/>
              </w:rPr>
              <m:t>C</m:t>
            </m:r>
          </m:den>
        </m:f>
      </m:oMath>
      <w:r>
        <w:t xml:space="preserve"> ratio. Both the isotope shape similarity and the isotope area corr</w:t>
      </w:r>
      <w:r>
        <w:t>elation were used as metrics in the downstream analysis. Peaks for which no isotope signal was detected or had too few scans to calculate the above metrics were imputed with NA values that were again dropped in the calculation of summary statistics for the</w:t>
      </w:r>
      <w:r>
        <w:t xml:space="preserve"> mass feature as a whole. Because these isotope metrics typically had highly skewed distributions with most values very close to one, we normalized them by taking the log</w:t>
      </w:r>
      <m:oMath>
        <m:sSub>
          <m:sSubPr>
            <m:ctrlPr>
              <w:rPr>
                <w:rFonts w:ascii="Cambria Math" w:hAnsi="Cambria Math"/>
              </w:rPr>
            </m:ctrlPr>
          </m:sSubPr>
          <m:e>
            <m:r>
              <w:rPr>
                <w:rFonts w:ascii="Cambria Math" w:hAnsi="Cambria Math"/>
              </w:rPr>
              <m:t>​</m:t>
            </m:r>
          </m:e>
          <m:sub>
            <m:r>
              <w:rPr>
                <w:rFonts w:ascii="Cambria Math" w:hAnsi="Cambria Math"/>
              </w:rPr>
              <m:t>10</m:t>
            </m:r>
          </m:sub>
        </m:sSub>
      </m:oMath>
      <w:r>
        <w:t xml:space="preserve"> of one minus the value.</w:t>
      </w:r>
    </w:p>
    <w:p w:rsidR="00EC33AE" w:rsidRDefault="00510C9C">
      <w:pPr>
        <w:pStyle w:val="BodyText"/>
      </w:pPr>
      <w:r>
        <w:t>Distributions were visually inspected using a pairs plot a</w:t>
      </w:r>
      <w:r>
        <w:t>nd highly correlated (above a Pearson’s r ~ 0.9) metrics had one of the redundant metrics removed.</w:t>
      </w:r>
    </w:p>
    <w:p w:rsidR="00EC33AE" w:rsidRDefault="00510C9C">
      <w:pPr>
        <w:pStyle w:val="Heading3"/>
      </w:pPr>
      <w:bookmarkStart w:id="111" w:name="regressions-and-model-development"/>
      <w:bookmarkEnd w:id="110"/>
      <w:r>
        <w:t>4.6.8 Regressions and model development</w:t>
      </w:r>
    </w:p>
    <w:p w:rsidR="00EC33AE" w:rsidRDefault="00510C9C">
      <w:pPr>
        <w:pStyle w:val="FirstParagraph"/>
      </w:pPr>
      <w:r>
        <w:t>We used three different multiple logistic regression models to predict the likelihood of each MF being categorized as</w:t>
      </w:r>
      <w:r>
        <w:t xml:space="preserve"> “Good”. The first model included all metrics calculated as described above in Methods, the second contained only those parameters immediately available from the XCMS output without revisiting the raw data (the four core peak metrics </w:t>
      </w:r>
      <w:r>
        <w:rPr>
          <w:i/>
          <w:iCs/>
        </w:rPr>
        <w:t>m/z</w:t>
      </w:r>
      <w:r>
        <w:t>, RT, peak width, a</w:t>
      </w:r>
      <w:r>
        <w:t>rea and their standard deviations plus the mysterious lmin, f, and scale values as well as the fraction of peaks, samples, and standards found), and the final model was a simple two-parameter model using only the peak shape and novel SNR metrics.</w:t>
      </w:r>
    </w:p>
    <w:p w:rsidR="00EC33AE" w:rsidRDefault="00510C9C">
      <w:pPr>
        <w:pStyle w:val="BodyText"/>
      </w:pPr>
      <w:r>
        <w:t>In each c</w:t>
      </w:r>
      <w:r>
        <w:t>ase, we categorized each mass feature as a true positive (TP) if it was predicted to be Good and was manually classified as Good, a true negative if both predicted and classified as Bad, a false positive if predicted to be Good but manually classified as B</w:t>
      </w:r>
      <w:r>
        <w:t>ad, and a false negative if predicted to be Bad but was in fact manually classified as Good. This allowed us to additionally define two useful measures of success, the traditionally-defined false discovery rate (FDR, defined as 1-precision or the number of</w:t>
      </w:r>
      <w:r>
        <w:t xml:space="preserve"> false positives divided by the total number of predicted positives) and the percentage of good features found (GFF, also known as the recall or </w:t>
      </w:r>
      <w:r>
        <w:lastRenderedPageBreak/>
        <w:t>sensitivity and defined as the number of true positives divided by the total number of actual positives).</w:t>
      </w:r>
    </w:p>
    <w:p w:rsidR="00EC33AE" w:rsidRDefault="00510C9C">
      <w:pPr>
        <w:pStyle w:val="BodyText"/>
      </w:pPr>
      <w:r>
        <w:t>To fu</w:t>
      </w:r>
      <w:r>
        <w:t>rther explore questions of model stability and the potential for overfitting, we compared the predictions from a Falkor-trained model to a MESOSCOPE-trained model. This comparison was done in both the raw probability space as well as a rank-ordered space t</w:t>
      </w:r>
      <w:r>
        <w:t>o test whether the most extreme likelihood (i.e., very best and very worst) MFs were consistently found to be most extreme independently of the actual likelihood predicted. For the raw probability space we compared the predictions using Pearson’s correlati</w:t>
      </w:r>
      <w:r>
        <w:t>on coefficient, while Spearman’s rank-ordered coefficient was used for the ranked space. We additionally looked at the estimates produced by these two models and compared them with the combined model trained on both datasets combined to assess the model st</w:t>
      </w:r>
      <w:r>
        <w:t>ability directly.</w:t>
      </w:r>
    </w:p>
    <w:p w:rsidR="00EC33AE" w:rsidRDefault="00510C9C">
      <w:pPr>
        <w:pStyle w:val="BodyText"/>
      </w:pPr>
      <w:r>
        <w:t>We also measured the robustness of the model under a smaller training set, emulating a situation in which only a fraction of the data was available or only a portion of the mass features had been labeled. This allowed us to test the requi</w:t>
      </w:r>
      <w:r>
        <w:t xml:space="preserve">red sample size for the different models, with a larger sample size presumably required for the models with more parameters. Because no parameter was present in all 3 models, we looked at the top 2 most significant parameters from each model: average </w:t>
      </w:r>
      <w:r>
        <w:rPr>
          <w:i/>
          <w:iCs/>
        </w:rPr>
        <w:t>m/z</w:t>
      </w:r>
      <w:r>
        <w:t xml:space="preserve"> a</w:t>
      </w:r>
      <w:r>
        <w:t xml:space="preserve">nd peak shape for the full model, average </w:t>
      </w:r>
      <w:r>
        <w:rPr>
          <w:i/>
          <w:iCs/>
        </w:rPr>
        <w:t>m/z</w:t>
      </w:r>
      <w:r>
        <w:t xml:space="preserve"> and the standard deviation in retention time for the XCMS model, and peak shape and SNR for the two-parameter model.</w:t>
      </w:r>
    </w:p>
    <w:p w:rsidR="00EC33AE" w:rsidRDefault="00510C9C">
      <w:pPr>
        <w:pStyle w:val="BodyText"/>
      </w:pPr>
      <w:r>
        <w:t>Finally, we tested whether the performance could be improved with regularized regression or r</w:t>
      </w:r>
      <w:r>
        <w:t>andom forest models. These models handle correlated variables better than ordinary least squares regression, so we also included several additional implementations of the peak shape and novel SNR parameters when summarizing across multiple files, using a m</w:t>
      </w:r>
      <w:r>
        <w:t xml:space="preserve">ax and </w:t>
      </w:r>
      <w:r>
        <w:lastRenderedPageBreak/>
        <w:t xml:space="preserve">a median of the top-three best values rather than just the overall median as well as a log-transformed version of the median peak shape calculated as </w:t>
      </w:r>
      <m:oMath>
        <m:r>
          <w:rPr>
            <w:rFonts w:ascii="Cambria Math" w:hAnsi="Cambria Math"/>
          </w:rPr>
          <m:t>median</m:t>
        </m:r>
        <m:d>
          <m:dPr>
            <m:ctrlPr>
              <w:rPr>
                <w:rFonts w:ascii="Cambria Math" w:hAnsi="Cambria Math"/>
              </w:rPr>
            </m:ctrlPr>
          </m:dPr>
          <m:e>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m:t>
                </m:r>
              </m:e>
            </m:d>
          </m:e>
        </m:d>
      </m:oMath>
      <w:r>
        <w:t xml:space="preserve"> where </w:t>
      </w:r>
      <m:oMath>
        <m:r>
          <w:rPr>
            <w:rFonts w:ascii="Cambria Math" w:hAnsi="Cambria Math"/>
          </w:rPr>
          <m:t>r</m:t>
        </m:r>
      </m:oMath>
      <w:r>
        <w:t xml:space="preserve"> </w:t>
      </w:r>
      <w:r>
        <w:t xml:space="preserve">is Pearson’s correlation coefficient, as described above (Figure 4.2). Cross-validation was used to select the optimal tuning parameter </w:t>
      </w:r>
      <m:oMath>
        <m:r>
          <w:rPr>
            <w:rFonts w:ascii="Cambria Math" w:hAnsi="Cambria Math"/>
          </w:rPr>
          <m:t>λ</m:t>
        </m:r>
      </m:oMath>
      <w:r>
        <w:t xml:space="preserve"> with </w:t>
      </w:r>
      <w:r>
        <w:rPr>
          <w:rStyle w:val="VerbatimChar"/>
        </w:rPr>
        <w:t>glmnet</w:t>
      </w:r>
      <w:r>
        <w:t xml:space="preserve"> package’s </w:t>
      </w:r>
      <w:r>
        <w:rPr>
          <w:rStyle w:val="VerbatimChar"/>
        </w:rPr>
        <w:t>cv.glmnet</w:t>
      </w:r>
      <w:r>
        <w:t xml:space="preserve"> for an elastic net penalty (α) of 0, 0.5, and 1. Random forests were implemented usin</w:t>
      </w:r>
      <w:r>
        <w:t>g the randomForest package with default settings and a factor-type response vector to ensure classification was applied rather than regression.</w:t>
      </w:r>
    </w:p>
    <w:p w:rsidR="00EC33AE" w:rsidRDefault="00510C9C">
      <w:pPr>
        <w:pStyle w:val="Heading3"/>
      </w:pPr>
      <w:bookmarkStart w:id="112" w:name="X4612b8ad03e36de09e0d4af38fc6a731fac0a1f"/>
      <w:bookmarkEnd w:id="111"/>
      <w:r>
        <w:t>4.6.9 Application of the model to novel datasets</w:t>
      </w:r>
    </w:p>
    <w:p w:rsidR="00EC33AE" w:rsidRDefault="00510C9C">
      <w:pPr>
        <w:pStyle w:val="FirstParagraph"/>
      </w:pPr>
      <w:r>
        <w:t>After exploring the different models described above and determ</w:t>
      </w:r>
      <w:r>
        <w:t>ining that the two-parameter model would likely perform most consistently on novel datasets, we applied this trained model on two additional datasets that differed significantly from the training data. The CultureData dataset was produced in the Ingalls la</w:t>
      </w:r>
      <w:r>
        <w:t>b like MESOSCOPE and Falkor, but represent data from a variety of phytoplankton and bacterial cultures in fresh and salt water rather than environmental samples.</w:t>
      </w:r>
    </w:p>
    <w:p w:rsidR="00EC33AE" w:rsidRDefault="00510C9C">
      <w:pPr>
        <w:pStyle w:val="BodyText"/>
      </w:pPr>
      <w:r>
        <w:t>The Pttime dataset was discovered on Metabolomics Workbench where it has been assigned Project</w:t>
      </w:r>
      <w:r>
        <w:t xml:space="preserve"> ID PR001317. The data can be accessed directly via its Project DOI: 10.21228/M8GH6P. This project dataset consists of </w:t>
      </w:r>
      <w:r>
        <w:rPr>
          <w:i/>
          <w:iCs/>
        </w:rPr>
        <w:t>Phaeodactylum tricornutum</w:t>
      </w:r>
      <w:r>
        <w:t xml:space="preserve"> cultures collected at a variety of timepoints from both pelleted cells and the released exudate. This dataset w</w:t>
      </w:r>
      <w:r>
        <w:t>as chosen because of the similar LC-MS setup used as a benchmark for the performance that other labs with similar setups may expect to achieve using the trained model directly.</w:t>
      </w:r>
    </w:p>
    <w:p w:rsidR="00EC33AE" w:rsidRDefault="00510C9C">
      <w:pPr>
        <w:pStyle w:val="BodyText"/>
      </w:pPr>
      <w:r>
        <w:t xml:space="preserve">Each of these datasets was only fractionally labeled, with those MFs above the </w:t>
      </w:r>
      <w:r>
        <w:t xml:space="preserve">0.9 likelihood threshold according to the two-parameter model reviewed manually and categorized. This stricter threshold was chosen because we felt less comfortable interpreting results based on </w:t>
      </w:r>
      <w:r>
        <w:lastRenderedPageBreak/>
        <w:t>mass features that were only 50% likely to be real, but did n</w:t>
      </w:r>
      <w:r>
        <w:t>ot feel the need to be so strict with this exploratory analysis that we wanted to limit it to 99+% likelihood MFs.</w:t>
      </w:r>
    </w:p>
    <w:p w:rsidR="00EC33AE" w:rsidRDefault="00510C9C">
      <w:pPr>
        <w:pStyle w:val="Heading3"/>
      </w:pPr>
      <w:bookmarkStart w:id="113" w:name="Xb8d35582a81f80dc16a097ede17cae116341b21"/>
      <w:bookmarkEnd w:id="112"/>
      <w:r>
        <w:t>4.6.10 Using variable thresholds to determine effects on biological conclusions</w:t>
      </w:r>
    </w:p>
    <w:p w:rsidR="00EC33AE" w:rsidRDefault="00510C9C">
      <w:pPr>
        <w:pStyle w:val="FirstParagraph"/>
      </w:pPr>
      <w:r>
        <w:t>We explored the implications of applying this model to the ME</w:t>
      </w:r>
      <w:r>
        <w:t>SOSCOPE dataset at a variety of thresholds. In univariate space, we used nonparametric Kruskal-Wallis analyses of variance to measure the difference between the surface (15m), DCM (~110m), and 175m samples because the metabolite peak areas could not be ass</w:t>
      </w:r>
      <w:r>
        <w:t xml:space="preserve">umed to be normally distributed. These univariate tests were then controlled for multiple hypothesis testing using R’s </w:t>
      </w:r>
      <w:r>
        <w:rPr>
          <w:rStyle w:val="VerbatimChar"/>
        </w:rPr>
        <w:t>p.adjust</w:t>
      </w:r>
      <w:r>
        <w:t xml:space="preserve"> function with method </w:t>
      </w:r>
      <w:r>
        <w:rPr>
          <w:rStyle w:val="VerbatimChar"/>
        </w:rPr>
        <w:t>fdr</w:t>
      </w:r>
      <w:r>
        <w:t xml:space="preserve"> (Benjamini and Hochberg 1995). We also performed post-hoc Dunn tests provided by the </w:t>
      </w:r>
      <w:r>
        <w:rPr>
          <w:rStyle w:val="VerbatimChar"/>
        </w:rPr>
        <w:t>rstatix</w:t>
      </w:r>
      <w:r>
        <w:t xml:space="preserve"> package to</w:t>
      </w:r>
      <w:r>
        <w:t xml:space="preserve"> categorize the response to depth for those mass features for which the KW test was significant, with responses falling into one of the 14 classes possible when permuting the sign and significance of the Dunn test outputs (Dunn 1964). p-values obtained fro</w:t>
      </w:r>
      <w:r>
        <w:t xml:space="preserve">m the Dunn tests were not FDR controlled because it was used as a categorization tool rather than a null hypothesis test. In multivariate space, we used a permutational MANOVA (PERMANOVA) (Anderson 2017) provided by the vegan package’s </w:t>
      </w:r>
      <w:r>
        <w:rPr>
          <w:rStyle w:val="VerbatimChar"/>
        </w:rPr>
        <w:t>adonis2</w:t>
      </w:r>
      <w:r>
        <w:t xml:space="preserve"> function to </w:t>
      </w:r>
      <w:r>
        <w:t>test for multivariate differences in structure of the metabolome with depth (Oksanen et al. 2022). We ran multiple PERMANOVAs with a different subset of mass features included each time, corresponding to using the output from XCMS directly, likelihood thre</w:t>
      </w:r>
      <w:r>
        <w:t>sholds of 0.01, 0.1, 0.5, 0.9, and finally only those MFs manually annotated as good.</w:t>
      </w:r>
    </w:p>
    <w:p w:rsidR="00EC33AE" w:rsidRDefault="00510C9C">
      <w:pPr>
        <w:pStyle w:val="BodyText"/>
      </w:pPr>
      <w:r>
        <w:t>All analyses were run in R (R Core Team 2022), version 4.3.1, and code is available on GitHub at https://github.com/wkumler/MS_metrics.</w:t>
      </w:r>
    </w:p>
    <w:p w:rsidR="00EC33AE" w:rsidRDefault="00510C9C">
      <w:pPr>
        <w:pStyle w:val="Heading2"/>
      </w:pPr>
      <w:bookmarkStart w:id="114" w:name="abbreviations"/>
      <w:bookmarkStart w:id="115" w:name="_Toc201230979"/>
      <w:bookmarkEnd w:id="102"/>
      <w:bookmarkEnd w:id="113"/>
      <w:r>
        <w:t>4.7 Abbreviations</w:t>
      </w:r>
      <w:bookmarkEnd w:id="115"/>
    </w:p>
    <w:p w:rsidR="00EC33AE" w:rsidRDefault="00510C9C">
      <w:pPr>
        <w:numPr>
          <w:ilvl w:val="0"/>
          <w:numId w:val="14"/>
        </w:numPr>
      </w:pPr>
      <w:r>
        <w:t>DCM: Deep Chloro</w:t>
      </w:r>
      <w:r>
        <w:t>phyll Maximum</w:t>
      </w:r>
    </w:p>
    <w:p w:rsidR="00EC33AE" w:rsidRDefault="00510C9C">
      <w:pPr>
        <w:numPr>
          <w:ilvl w:val="0"/>
          <w:numId w:val="14"/>
        </w:numPr>
      </w:pPr>
      <w:r>
        <w:lastRenderedPageBreak/>
        <w:t>EIC: Extracted Ion Chromatogram</w:t>
      </w:r>
    </w:p>
    <w:p w:rsidR="00EC33AE" w:rsidRDefault="00510C9C">
      <w:pPr>
        <w:numPr>
          <w:ilvl w:val="0"/>
          <w:numId w:val="14"/>
        </w:numPr>
      </w:pPr>
      <w:r>
        <w:t>FDR: False Discovery Rate</w:t>
      </w:r>
    </w:p>
    <w:p w:rsidR="00EC33AE" w:rsidRDefault="00510C9C">
      <w:pPr>
        <w:numPr>
          <w:ilvl w:val="0"/>
          <w:numId w:val="14"/>
        </w:numPr>
      </w:pPr>
      <w:r>
        <w:t>GFF: Good Feature Found</w:t>
      </w:r>
    </w:p>
    <w:p w:rsidR="00EC33AE" w:rsidRDefault="00510C9C">
      <w:pPr>
        <w:numPr>
          <w:ilvl w:val="0"/>
          <w:numId w:val="14"/>
        </w:numPr>
      </w:pPr>
      <w:r>
        <w:t>HILIC: Hydrophilic Interaction Liquid Chromatography</w:t>
      </w:r>
    </w:p>
    <w:p w:rsidR="00EC33AE" w:rsidRDefault="00510C9C">
      <w:pPr>
        <w:numPr>
          <w:ilvl w:val="0"/>
          <w:numId w:val="14"/>
        </w:numPr>
      </w:pPr>
      <w:r>
        <w:t>LC: Liquid Chromatography</w:t>
      </w:r>
    </w:p>
    <w:p w:rsidR="00EC33AE" w:rsidRDefault="00510C9C">
      <w:pPr>
        <w:numPr>
          <w:ilvl w:val="0"/>
          <w:numId w:val="14"/>
        </w:numPr>
      </w:pPr>
      <w:r>
        <w:t>MF: Mass Feature</w:t>
      </w:r>
    </w:p>
    <w:p w:rsidR="00EC33AE" w:rsidRDefault="00510C9C">
      <w:pPr>
        <w:numPr>
          <w:ilvl w:val="0"/>
          <w:numId w:val="14"/>
        </w:numPr>
      </w:pPr>
      <w:r>
        <w:t>MS: Mass Spectrometry</w:t>
      </w:r>
    </w:p>
    <w:p w:rsidR="00EC33AE" w:rsidRDefault="00510C9C">
      <w:pPr>
        <w:numPr>
          <w:ilvl w:val="0"/>
          <w:numId w:val="14"/>
        </w:numPr>
      </w:pPr>
      <w:r>
        <w:t>PPM: parts-per-million</w:t>
      </w:r>
    </w:p>
    <w:p w:rsidR="00EC33AE" w:rsidRDefault="00510C9C">
      <w:pPr>
        <w:numPr>
          <w:ilvl w:val="0"/>
          <w:numId w:val="14"/>
        </w:numPr>
      </w:pPr>
      <w:r>
        <w:t>RT: Retention time</w:t>
      </w:r>
    </w:p>
    <w:p w:rsidR="00EC33AE" w:rsidRDefault="00510C9C">
      <w:pPr>
        <w:numPr>
          <w:ilvl w:val="0"/>
          <w:numId w:val="14"/>
        </w:numPr>
      </w:pPr>
      <w:r>
        <w:t>SNR: Signal to Noise Ratio</w:t>
      </w:r>
    </w:p>
    <w:p w:rsidR="00EC33AE" w:rsidRDefault="00510C9C">
      <w:pPr>
        <w:pStyle w:val="Heading2"/>
      </w:pPr>
      <w:bookmarkStart w:id="116" w:name="declarations"/>
      <w:bookmarkStart w:id="117" w:name="_Toc201230980"/>
      <w:bookmarkEnd w:id="114"/>
      <w:r>
        <w:t>4.8 Declarations</w:t>
      </w:r>
      <w:bookmarkEnd w:id="117"/>
    </w:p>
    <w:p w:rsidR="00EC33AE" w:rsidRDefault="00510C9C">
      <w:pPr>
        <w:pStyle w:val="Heading3"/>
      </w:pPr>
      <w:bookmarkStart w:id="118" w:name="Xd182db0490b2de20bd2b4e4cc8698599182035f"/>
      <w:r>
        <w:t>4.8.1 Ethics approval and consent to participate</w:t>
      </w:r>
    </w:p>
    <w:p w:rsidR="00EC33AE" w:rsidRDefault="00510C9C">
      <w:pPr>
        <w:pStyle w:val="FirstParagraph"/>
      </w:pPr>
      <w:r>
        <w:t>Not applicable</w:t>
      </w:r>
    </w:p>
    <w:p w:rsidR="00EC33AE" w:rsidRDefault="00510C9C">
      <w:pPr>
        <w:pStyle w:val="Heading3"/>
      </w:pPr>
      <w:bookmarkStart w:id="119" w:name="consent-for-publication"/>
      <w:bookmarkEnd w:id="118"/>
      <w:r>
        <w:t>4.8.2 Consent for publication</w:t>
      </w:r>
    </w:p>
    <w:p w:rsidR="00EC33AE" w:rsidRDefault="00510C9C">
      <w:pPr>
        <w:pStyle w:val="FirstParagraph"/>
      </w:pPr>
      <w:r>
        <w:t>Not applicable</w:t>
      </w:r>
    </w:p>
    <w:p w:rsidR="00EC33AE" w:rsidRDefault="00510C9C">
      <w:pPr>
        <w:pStyle w:val="Heading3"/>
      </w:pPr>
      <w:bookmarkStart w:id="120" w:name="availability-of-data-and-materials"/>
      <w:bookmarkEnd w:id="119"/>
      <w:r>
        <w:t>4.8.3 Availability of data and materials</w:t>
      </w:r>
    </w:p>
    <w:p w:rsidR="00EC33AE" w:rsidRDefault="00510C9C">
      <w:pPr>
        <w:pStyle w:val="FirstParagraph"/>
      </w:pPr>
      <w:r>
        <w:t>The raw mzML files are all available on Metabolomics Workbench</w:t>
      </w:r>
      <w:r>
        <w:t>. The Falkor and MESOSCOPE datasets can be found under project ID PR001738 via http://dx.doi.org/10.21228/M82719. The CultureData samples were appended to the previously existing culturing collection, accessible at project ID PR001021 via http://dx.doi.org</w:t>
      </w:r>
      <w:r>
        <w:t>/10.21228/M8QM5H. Pttime is located under Project ID PR001317 and can also be accessed directly using its Project DOI: http://dx.doi.org/10.21228/M8GH6P. Code and other raw data are available on the GitHub repository at https://github.com/wkumler/MS_metric</w:t>
      </w:r>
      <w:r>
        <w:t>s. The manuscript has been rendered as a single R Markdown document with analyses contained within for reproducibility.</w:t>
      </w:r>
    </w:p>
    <w:p w:rsidR="00EC33AE" w:rsidRDefault="00510C9C">
      <w:pPr>
        <w:pStyle w:val="Heading3"/>
      </w:pPr>
      <w:bookmarkStart w:id="121" w:name="competing-interests"/>
      <w:bookmarkEnd w:id="120"/>
      <w:r>
        <w:lastRenderedPageBreak/>
        <w:t>4.8.4 Competing interests</w:t>
      </w:r>
    </w:p>
    <w:p w:rsidR="00EC33AE" w:rsidRDefault="00510C9C">
      <w:pPr>
        <w:pStyle w:val="FirstParagraph"/>
      </w:pPr>
      <w:r>
        <w:t>The authors declare that they have no competing interests</w:t>
      </w:r>
    </w:p>
    <w:p w:rsidR="00EC33AE" w:rsidRDefault="00510C9C">
      <w:pPr>
        <w:pStyle w:val="Heading3"/>
      </w:pPr>
      <w:bookmarkStart w:id="122" w:name="funding"/>
      <w:bookmarkEnd w:id="121"/>
      <w:r>
        <w:t>4.8.5 Funding</w:t>
      </w:r>
    </w:p>
    <w:p w:rsidR="00EC33AE" w:rsidRDefault="00510C9C">
      <w:pPr>
        <w:pStyle w:val="FirstParagraph"/>
      </w:pPr>
      <w:r>
        <w:t>This work was supported by grants from</w:t>
      </w:r>
      <w:r>
        <w:t xml:space="preserve"> the Simons Foundation (SCOPE Award ID 329108 to AEI, SF Award ID 385428 to AEI).</w:t>
      </w:r>
    </w:p>
    <w:p w:rsidR="00EC33AE" w:rsidRDefault="00510C9C">
      <w:pPr>
        <w:pStyle w:val="Heading3"/>
      </w:pPr>
      <w:bookmarkStart w:id="123" w:name="authors-contributions"/>
      <w:bookmarkEnd w:id="122"/>
      <w:r>
        <w:t>4.8.6 Authors’ contributions</w:t>
      </w:r>
    </w:p>
    <w:p w:rsidR="00EC33AE" w:rsidRDefault="00510C9C">
      <w:pPr>
        <w:pStyle w:val="FirstParagraph"/>
      </w:pPr>
      <w:r>
        <w:t>WK extracted the Falkor samples, processed the data, performed the analyses, and wrote the manuscript. BJH helped design the metrics and implemen</w:t>
      </w:r>
      <w:r>
        <w:t>t the regressions as well as providing support and context for the analysis. AEI provided funding and data and helped to interpret the conclusions and edit the manuscript.</w:t>
      </w:r>
    </w:p>
    <w:p w:rsidR="00EC33AE" w:rsidRDefault="00510C9C">
      <w:pPr>
        <w:pStyle w:val="Heading3"/>
      </w:pPr>
      <w:bookmarkStart w:id="124" w:name="acknowledgements-3"/>
      <w:bookmarkEnd w:id="123"/>
      <w:r>
        <w:t>4.8.7 Acknowledgements</w:t>
      </w:r>
    </w:p>
    <w:p w:rsidR="00EC33AE" w:rsidRDefault="00510C9C">
      <w:pPr>
        <w:pStyle w:val="FirstParagraph"/>
      </w:pPr>
      <w:r>
        <w:t>This work was supported by the University of Washington eScie</w:t>
      </w:r>
      <w:r>
        <w:t>nce Institute through their Data Science Incubator program. The authors would also like to acknowledge Laura Carlson for her expertise in obtaining the CultureData, MESOSCOPE, and Falkor datasets; Katherine Heal, Angie Boysen, and Bryn Durham for their ass</w:t>
      </w:r>
      <w:r>
        <w:t xml:space="preserve">istance with culturing and collecting the cultured samples; the captain and crew of the R/Vs </w:t>
      </w:r>
      <w:r>
        <w:rPr>
          <w:i/>
          <w:iCs/>
        </w:rPr>
        <w:t>Kilo Moana</w:t>
      </w:r>
      <w:r>
        <w:t xml:space="preserve"> and </w:t>
      </w:r>
      <w:r>
        <w:rPr>
          <w:i/>
          <w:iCs/>
        </w:rPr>
        <w:t>Falkor</w:t>
      </w:r>
      <w:r>
        <w:t>, Wei Qin, Rachel Lundeen, and the SCOPE ops team for collecting and processing the environmental samples; Joshua Sacks, Dave Beck, and the entire eScience incubator team for their feedback on the project development and scope; and Brisson Vanessa and LLNL</w:t>
      </w:r>
      <w:r>
        <w:t xml:space="preserve"> for making their Pttime dataset available for reuse on Metabolomics Workbench. Additionally, the R packages plotly, dbscan, ClusterR, RaMS, and the entire tidyverse were crucial for preliminary data exploration.</w:t>
      </w:r>
    </w:p>
    <w:p w:rsidR="00EC33AE" w:rsidRDefault="00510C9C">
      <w:pPr>
        <w:pStyle w:val="Heading2"/>
      </w:pPr>
      <w:bookmarkStart w:id="125" w:name="supplemental-figures-1"/>
      <w:bookmarkStart w:id="126" w:name="_Toc201230981"/>
      <w:bookmarkEnd w:id="116"/>
      <w:bookmarkEnd w:id="124"/>
      <w:r>
        <w:lastRenderedPageBreak/>
        <w:t>4.9 Supplemental Figures</w:t>
      </w:r>
      <w:bookmarkEnd w:id="126"/>
    </w:p>
    <w:p w:rsidR="00EC33AE" w:rsidRDefault="00EC33AE">
      <w:pPr>
        <w:pStyle w:val="CaptionedFigure"/>
      </w:pPr>
    </w:p>
    <w:p w:rsidR="00EC33AE" w:rsidRDefault="00510C9C">
      <w:pPr>
        <w:pStyle w:val="ImageCaption"/>
      </w:pPr>
      <w:r>
        <w:t>Supplemental Fig</w:t>
      </w:r>
      <w:r>
        <w:t>ure 4.9 (Available as a separate extended data file): Distribution and single-parameter logistic curves for each metric extracted for model training, shown separately for the MESOSCOPE and Falkor datasets. Histograms show the distribution of good and bad m</w:t>
      </w:r>
      <w:r>
        <w:t>ass features by color across the span of the data on the x-axis with the number of MFs in each bin shown on the y-axis. Scatterplots show the same x-axis but show the results of a logistic regression on the single parameter, with the line of best fit in bl</w:t>
      </w:r>
      <w:r>
        <w:t>ack and a ±1 standard error ribbon around it in grey. Vertical jittering has been applied when plotting to reduce the number of overlapping points.</w:t>
      </w:r>
    </w:p>
    <w:p w:rsidR="00EC33AE" w:rsidRDefault="00510C9C">
      <w:pPr>
        <w:pStyle w:val="CaptionedFigure"/>
      </w:pPr>
      <w:r>
        <w:rPr>
          <w:noProof/>
        </w:rPr>
        <w:lastRenderedPageBreak/>
        <w:drawing>
          <wp:inline distT="0" distB="0" distL="0" distR="0" wp14:anchorId="1C932442" wp14:editId="53E2C214">
            <wp:extent cx="5943600" cy="8229600"/>
            <wp:effectExtent l="0" t="0" r="0" b="0"/>
            <wp:docPr id="175" name="Picture" descr="Supplemental Figure 4.10: Model parameter estimates for each of the metrics in the full model, additionally broken down by their inclusion in the two-parameter (raw_data) and XCMS-exclusively models. Colors correspond to the dataset used to train the logistic regression model, with “both” indicating a combined model using all manually-labeled features across both datasets."/>
            <wp:cNvGraphicFramePr/>
            <a:graphic xmlns:a="http://schemas.openxmlformats.org/drawingml/2006/main">
              <a:graphicData uri="http://schemas.openxmlformats.org/drawingml/2006/picture">
                <pic:pic xmlns:pic="http://schemas.openxmlformats.org/drawingml/2006/picture">
                  <pic:nvPicPr>
                    <pic:cNvPr id="176" name="Picture" descr="figures/ch4/supp_fig_2_model_param_estimates.png"/>
                    <pic:cNvPicPr>
                      <a:picLocks noChangeAspect="1" noChangeArrowheads="1"/>
                    </pic:cNvPicPr>
                  </pic:nvPicPr>
                  <pic:blipFill>
                    <a:blip r:embed="rId28"/>
                    <a:stretch>
                      <a:fillRect/>
                    </a:stretch>
                  </pic:blipFill>
                  <pic:spPr bwMode="auto">
                    <a:xfrm>
                      <a:off x="0" y="0"/>
                      <a:ext cx="5943600" cy="8229600"/>
                    </a:xfrm>
                    <a:prstGeom prst="rect">
                      <a:avLst/>
                    </a:prstGeom>
                    <a:noFill/>
                    <a:ln w="9525">
                      <a:noFill/>
                      <a:headEnd/>
                      <a:tailEnd/>
                    </a:ln>
                  </pic:spPr>
                </pic:pic>
              </a:graphicData>
            </a:graphic>
          </wp:inline>
        </w:drawing>
      </w:r>
    </w:p>
    <w:p w:rsidR="00EC33AE" w:rsidRDefault="00510C9C">
      <w:pPr>
        <w:pStyle w:val="ImageCaption"/>
      </w:pPr>
      <w:r>
        <w:lastRenderedPageBreak/>
        <w:t>Supplemental Figure 4.10: Model parameter estimates for each of the metrics in the full model, additionally broken down by their inclusion in the two-parameter (raw_data) and XCMS-exclusively models. Colors correspond to the dataset used to train the logis</w:t>
      </w:r>
      <w:r>
        <w:t>tic regression model, with “both” indicating a combined model using all manually-labeled features across both datasets.</w:t>
      </w:r>
    </w:p>
    <w:p w:rsidR="00EC33AE" w:rsidRDefault="00510C9C">
      <w:pPr>
        <w:pStyle w:val="CaptionedFigure"/>
      </w:pPr>
      <w:r>
        <w:rPr>
          <w:noProof/>
        </w:rPr>
        <w:drawing>
          <wp:inline distT="0" distB="0" distL="0" distR="0" wp14:anchorId="3D3C6BC2" wp14:editId="51FEB9EE">
            <wp:extent cx="5943600" cy="4572000"/>
            <wp:effectExtent l="0" t="0" r="0" b="0"/>
            <wp:docPr id="178" name="Picture" descr="Supplemental Figure 4.11: Robustness of the two most significant metrics across the full (all_params), XCMS-only (xcms_params), and two-parameter (raw_data_params) models. The x-axis corresponds to the fraction of the data used to train the model and the y-coordinate shows the estimated value for the specified term in the subset across 10-fold replicated subsampling. The grey bar in the background corresponds to the estimate of the full model +/- 1SE (thinner dark grey bar) and 2SE (thicker light grey bar)."/>
            <wp:cNvGraphicFramePr/>
            <a:graphic xmlns:a="http://schemas.openxmlformats.org/drawingml/2006/main">
              <a:graphicData uri="http://schemas.openxmlformats.org/drawingml/2006/picture">
                <pic:pic xmlns:pic="http://schemas.openxmlformats.org/drawingml/2006/picture">
                  <pic:nvPicPr>
                    <pic:cNvPr id="179" name="Picture" descr="figures/ch4/supp_fig_3_sampled_model_est.png"/>
                    <pic:cNvPicPr>
                      <a:picLocks noChangeAspect="1" noChangeArrowheads="1"/>
                    </pic:cNvPicPr>
                  </pic:nvPicPr>
                  <pic:blipFill>
                    <a:blip r:embed="rId29"/>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Supplemental Figure 4.11: Robustness of the two most significant metrics across the full (all_params), XCMS-only (xcms_params), and tw</w:t>
      </w:r>
      <w:r>
        <w:t xml:space="preserve">o-parameter (raw_data_params) models. The x-axis corresponds to the fraction of the data used to train the model and the y-coordinate shows the estimated value for the specified term in the subset across 10-fold replicated subsampling. The grey bar in the </w:t>
      </w:r>
      <w:r>
        <w:t>background corresponds to the estimate of the full model +/- 1SE (thinner dark grey bar) and 2SE (thicker light grey bar).</w:t>
      </w:r>
    </w:p>
    <w:p w:rsidR="00EC33AE" w:rsidRDefault="00510C9C">
      <w:pPr>
        <w:pStyle w:val="CaptionedFigure"/>
      </w:pPr>
      <w:r>
        <w:rPr>
          <w:noProof/>
        </w:rPr>
        <w:lastRenderedPageBreak/>
        <w:drawing>
          <wp:inline distT="0" distB="0" distL="0" distR="0" wp14:anchorId="342FD21A" wp14:editId="299C05D7">
            <wp:extent cx="5943600" cy="2743199"/>
            <wp:effectExtent l="0" t="0" r="0" b="0"/>
            <wp:docPr id="181" name="Picture" descr="Supplemental Figure 4.12: Performance of regularized regression and random forest models on internally (same train-test) and externally (different train-test) validated datasets."/>
            <wp:cNvGraphicFramePr/>
            <a:graphic xmlns:a="http://schemas.openxmlformats.org/drawingml/2006/main">
              <a:graphicData uri="http://schemas.openxmlformats.org/drawingml/2006/picture">
                <pic:pic xmlns:pic="http://schemas.openxmlformats.org/drawingml/2006/picture">
                  <pic:nvPicPr>
                    <pic:cNvPr id="182" name="Picture" descr="figures/ch4/supp_fig_4_regregrf_fdrgff_cross_train.png"/>
                    <pic:cNvPicPr>
                      <a:picLocks noChangeAspect="1" noChangeArrowheads="1"/>
                    </pic:cNvPicPr>
                  </pic:nvPicPr>
                  <pic:blipFill>
                    <a:blip r:embed="rId30"/>
                    <a:stretch>
                      <a:fillRect/>
                    </a:stretch>
                  </pic:blipFill>
                  <pic:spPr bwMode="auto">
                    <a:xfrm>
                      <a:off x="0" y="0"/>
                      <a:ext cx="5943600" cy="2743199"/>
                    </a:xfrm>
                    <a:prstGeom prst="rect">
                      <a:avLst/>
                    </a:prstGeom>
                    <a:noFill/>
                    <a:ln w="9525">
                      <a:noFill/>
                      <a:headEnd/>
                      <a:tailEnd/>
                    </a:ln>
                  </pic:spPr>
                </pic:pic>
              </a:graphicData>
            </a:graphic>
          </wp:inline>
        </w:drawing>
      </w:r>
    </w:p>
    <w:p w:rsidR="00EC33AE" w:rsidRDefault="00510C9C">
      <w:pPr>
        <w:pStyle w:val="ImageCaption"/>
      </w:pPr>
      <w:r>
        <w:t>Supplemental Figure 4.12: Performance of regularized regression and random forest models on internally (same train-test) and extern</w:t>
      </w:r>
      <w:r>
        <w:t>ally (different train-test) validated datasets.</w:t>
      </w:r>
    </w:p>
    <w:p w:rsidR="00EC33AE" w:rsidRDefault="00510C9C">
      <w:pPr>
        <w:pStyle w:val="Heading2"/>
      </w:pPr>
      <w:bookmarkStart w:id="127" w:name="supplemental-tables"/>
      <w:bookmarkStart w:id="128" w:name="_Toc201230982"/>
      <w:bookmarkEnd w:id="125"/>
      <w:r>
        <w:t>4.10 Supplemental Tables</w:t>
      </w:r>
      <w:bookmarkEnd w:id="128"/>
    </w:p>
    <w:p w:rsidR="00EC33AE" w:rsidRDefault="00510C9C">
      <w:pPr>
        <w:pStyle w:val="FirstParagraph"/>
      </w:pPr>
      <w:r>
        <w:t>Available as an Extended Data file. Captions reproduced here for clarity.</w:t>
      </w:r>
    </w:p>
    <w:p w:rsidR="00EC33AE" w:rsidRDefault="00510C9C">
      <w:pPr>
        <w:pStyle w:val="BodyText"/>
      </w:pPr>
      <w:r>
        <w:t>Supplemental Table 4.1: Model parameters and significance according to both logistic and random forest models</w:t>
      </w:r>
      <w:r>
        <w:t>: Model outputs from the full (all parameters) model trained on the combined Falkor and MESOSCOPE datasets. The parameter name is reported alongside its more detailed name, with the logistic model estimate, standard error, test statistic, and p-value for e</w:t>
      </w:r>
      <w:r>
        <w:t>ach predictive term. We also included the estimate obtained from the elastic net model (α = 0.5) and the accuracy and Gini index decreases per term. NA values are reported for several terms that were removed from the non-regularized regression because they</w:t>
      </w:r>
      <w:r>
        <w:t xml:space="preserve"> were too highly correlated with other parameters.</w:t>
      </w:r>
    </w:p>
    <w:p w:rsidR="00EC33AE" w:rsidRDefault="00510C9C">
      <w:pPr>
        <w:pStyle w:val="BodyText"/>
      </w:pPr>
      <w:r>
        <w:t xml:space="preserve">Supplemental Table 4.2: Confusion matrices for logistic, regularized, and random forest regressions: Confusion matrices reported in long format for the different models reported in this manuscript. Models </w:t>
      </w:r>
      <w:r>
        <w:t xml:space="preserve">were all both internally tested using the same dataset for testing and training as well as cross-validated against the other fully labeled dataset. For the two-parameter model, </w:t>
      </w:r>
      <w:r>
        <w:lastRenderedPageBreak/>
        <w:t>we also report the values obtained when training on the two datasets combined (</w:t>
      </w:r>
      <w:r>
        <w:t xml:space="preserve">train = Both). For each model and test-train set we report the absolute number of false positives (manually labeled as “Bad” but model labeled as “Good”), false negatives (manually labeled as “Good” but model labeled as “Bad”), true positives (both manual </w:t>
      </w:r>
      <w:r>
        <w:t>and model labelled as “Good”), and true negatives (both manual and model labeled as “Bad”) as well as the calculated false discovery rate (FDR, calculated as FP/(FP + TP)) and the fraction of good features found (GFF, calculated as TP/(TP + FN)). Unless ot</w:t>
      </w:r>
      <w:r>
        <w:t>herwise specified, all values reported here used a likelihood threshold of 0.5 for categorization.</w:t>
      </w:r>
    </w:p>
    <w:p w:rsidR="00EC33AE" w:rsidRDefault="00510C9C">
      <w:pPr>
        <w:pStyle w:val="BodyText"/>
      </w:pPr>
      <w:r>
        <w:t>Supplemental Table 4.3: Internal standards used for normalization: Isotope-labeled internal standards used for the best-matched internal standard normalizati</w:t>
      </w:r>
      <w:r>
        <w:t>on procedure as denoted in Boysen et al. (2018)</w:t>
      </w:r>
    </w:p>
    <w:p w:rsidR="00EC33AE" w:rsidRDefault="00510C9C">
      <w:pPr>
        <w:pStyle w:val="Heading1"/>
      </w:pPr>
      <w:bookmarkStart w:id="129" w:name="Xedce1658f36eb689ae3842092d7d72e1641c51a"/>
      <w:bookmarkStart w:id="130" w:name="_Toc201230983"/>
      <w:bookmarkEnd w:id="74"/>
      <w:bookmarkEnd w:id="127"/>
      <w:r>
        <w:lastRenderedPageBreak/>
        <w:t>Chapter 5: Metabolites Reflect Variability Introduced by Mesoscale Eddies in the North Pacific Subtropical Gyre</w:t>
      </w:r>
      <w:bookmarkEnd w:id="130"/>
    </w:p>
    <w:p w:rsidR="00EC33AE" w:rsidRDefault="00510C9C">
      <w:pPr>
        <w:pStyle w:val="Heading2"/>
      </w:pPr>
      <w:bookmarkStart w:id="131" w:name="abstract3"/>
      <w:bookmarkStart w:id="132" w:name="_Toc201230984"/>
      <w:r>
        <w:t>5.1 Abstract</w:t>
      </w:r>
      <w:r>
        <w:rPr>
          <w:rStyle w:val="FootnoteReference"/>
        </w:rPr>
        <w:footnoteReference w:id="3"/>
      </w:r>
      <w:bookmarkEnd w:id="132"/>
    </w:p>
    <w:p w:rsidR="00EC33AE" w:rsidRDefault="00510C9C">
      <w:pPr>
        <w:pStyle w:val="BodyText"/>
      </w:pPr>
      <w:r>
        <w:t>Mesoscale eddies significantly alter open ocean environments such as those foun</w:t>
      </w:r>
      <w:r>
        <w:t>d in the subtropical gyres that cover a large fraction of the global ocean. Previous studies have explored eddy effects on biogeochemistry and microbial community composition but not on the molecular composition of particulate organic matter. This study re</w:t>
      </w:r>
      <w:r>
        <w:t>ports the absolute concentration of 67 metabolites and relative abundances for 640 molecular features, measured using liquid chromatography-mass spectrometry (LC-MS) following both targeted and untargeted approaches. This approach allowed us to better unde</w:t>
      </w:r>
      <w:r>
        <w:t>rstand how mesoscale eddies impact the metabolome of the North Pacific Subtropical Gyre during two cruises in 2017 and 2018. We find that many metabolites track biomass trends, but metabolites like isethionic acid, homarine, and trigonelline linked to euka</w:t>
      </w:r>
      <w:r>
        <w:t>ryotic phytoplankton were enriched at the deep chlorophyll maximum of the cyclonic features, while degradation products such as arsenobetaine were enriched in anticyclones. In every analysis, the metabolites with the strongest responses were identified usi</w:t>
      </w:r>
      <w:r>
        <w:t>ng LC-MS through untargeted metabolomics approaches, highlighting that the molecules most sensitive to environmental perturbation were not among the previously characterized metabolome. By analyzing depth variability (accounting for 20-40% of metabolomic v</w:t>
      </w:r>
      <w:r>
        <w:t xml:space="preserve">ariability across ~150 meters) and the vertical displacement of isopycnal surfaces (explaining 10-20% of variability across a sea level anomaly range of 40 centimeters and a spatial distance of 300 </w:t>
      </w:r>
      <w:r>
        <w:lastRenderedPageBreak/>
        <w:t>kilometers), this analysis constrains the importance of me</w:t>
      </w:r>
      <w:r>
        <w:t>soscale eddies in shaping the chemical composition of particulate matter in the largest biomes on the planet.</w:t>
      </w:r>
    </w:p>
    <w:p w:rsidR="00EC33AE" w:rsidRDefault="00510C9C">
      <w:pPr>
        <w:pStyle w:val="Heading2"/>
      </w:pPr>
      <w:bookmarkStart w:id="133" w:name="introduction-2"/>
      <w:bookmarkStart w:id="134" w:name="_Toc201230985"/>
      <w:bookmarkEnd w:id="131"/>
      <w:r>
        <w:t>5.2 Introduction</w:t>
      </w:r>
      <w:bookmarkEnd w:id="134"/>
    </w:p>
    <w:p w:rsidR="00EC33AE" w:rsidRDefault="00510C9C">
      <w:pPr>
        <w:pStyle w:val="FirstParagraph"/>
      </w:pPr>
      <w:r>
        <w:t>High frequency observations at Station ALOHA in the North Pacific Subtropical Gyre (NPSG) over the past 25 years have revealed te</w:t>
      </w:r>
      <w:r>
        <w:t>mporal and spatial variability in what had previously been considered a relatively homogenous environment (Karl 1999; Karl and Church 2017; Karl et al. 2021). A major source of variability comes in the form of mesoscale eddies in which water is entrained i</w:t>
      </w:r>
      <w:r>
        <w:t>nto circular surface currents tens to hundreds of kilometers in diameter (Karl and Church 2017; McGillicuddy 2016).</w:t>
      </w:r>
    </w:p>
    <w:p w:rsidR="00EC33AE" w:rsidRDefault="00510C9C">
      <w:pPr>
        <w:pStyle w:val="BodyText"/>
      </w:pPr>
      <w:r>
        <w:t>Eddies can be observed via satellite altimetry, which measures anomalies in sea surface height. Those that have a positive sea level anomaly</w:t>
      </w:r>
      <w:r>
        <w:t xml:space="preserve"> (SLA) typically indicate regions where deep water layers and isopycnal surfaces are depressed and are associated with clockwise rotation in the Northern Hemisphere. In contrast, a negative SLA corresponds to counterclockwise rotation in the Northern Hemis</w:t>
      </w:r>
      <w:r>
        <w:t>phere and the uplift of deep water layers into the sunlit region of the ocean (McGillicuddy 2016). Mode-water eddies are an exception to the conventions established above (Sweeney et al. 2003; McGillicuddy et al. 2007) but here we only focus on the cycloni</w:t>
      </w:r>
      <w:r>
        <w:t>c (negative SLA) and anticyclonic (positive SLA) mesoscale features that are commonly observed near station ALOHA (Barone et al. 2019).</w:t>
      </w:r>
    </w:p>
    <w:p w:rsidR="00EC33AE" w:rsidRDefault="00510C9C">
      <w:pPr>
        <w:pStyle w:val="BodyText"/>
      </w:pPr>
      <w:r>
        <w:t xml:space="preserve">The uplift of deep, nutrient-rich seawater into the euphotic zone alters microbial communities (Rii et al. 2008, 2022). </w:t>
      </w:r>
      <w:r>
        <w:t>Measurements of chlorophyll in cyclones reveal a shallower and more intense maximum (Barone et al. 2022; Cornec et al. 2021) as a result of eukaryotic phytoplankton thriving in the higher nutrient concentrations while cyanobacterial biomass is reduced (Haw</w:t>
      </w:r>
      <w:r>
        <w:t xml:space="preserve">co et al. 2021). This growth of large eukaryotes corresponds to a net increase in </w:t>
      </w:r>
      <w:r>
        <w:lastRenderedPageBreak/>
        <w:t>biomass and primary productivity (Benitez-Nelson et al. 2007), especially near the deep chlorophyll maximum (Barone et al. 2022). In contrast, anticyclones produce conditions</w:t>
      </w:r>
      <w:r>
        <w:t xml:space="preserve"> favorable to nitrogen fixation by accumulating diazotrophs such as </w:t>
      </w:r>
      <w:r>
        <w:rPr>
          <w:i/>
          <w:iCs/>
        </w:rPr>
        <w:t>Crocosphaera</w:t>
      </w:r>
      <w:r>
        <w:t xml:space="preserve"> and </w:t>
      </w:r>
      <w:r>
        <w:rPr>
          <w:i/>
          <w:iCs/>
        </w:rPr>
        <w:t>Trichodesmium</w:t>
      </w:r>
      <w:r>
        <w:t xml:space="preserve"> (Fong et al. 2008; Olson et al. 2015; Dugenne et al. 2020, 2023).</w:t>
      </w:r>
    </w:p>
    <w:p w:rsidR="00EC33AE" w:rsidRDefault="00510C9C">
      <w:pPr>
        <w:pStyle w:val="BodyText"/>
      </w:pPr>
      <w:r>
        <w:t>This shift in community structure and productivity should result in a corresponding shift i</w:t>
      </w:r>
      <w:r>
        <w:t>n the composition of the particulate organic matter produced. Eukaryotic organisms have distinct chemical fingerprints from those of cyanobacteria and heterotrophic bacteria (Heal et al. 2021; Durham et al. 2022; Kuhlisch et al. 2023) and the relative cont</w:t>
      </w:r>
      <w:r>
        <w:t>ribution of these different taxa to total biomass should reflect their chemical composition. However, recent work from Harke et al. (2021) showed that overall community function may be robust across eddy types at the surface while Gleich et al. (2024) dete</w:t>
      </w:r>
      <w:r>
        <w:t>cted significant differences in protistan community composition and metabolic potential down to 250 meters, with heterotrophy-associated protistan transcripts enriched in the cyclone. The chemical composition of organic matter is one metric of community fu</w:t>
      </w:r>
      <w:r>
        <w:t>nction since community metabolism and interactions are in part mediated through organic molecules, making their measurement useful for determining shifts in community dynamics.</w:t>
      </w:r>
    </w:p>
    <w:p w:rsidR="00EC33AE" w:rsidRDefault="00510C9C">
      <w:pPr>
        <w:pStyle w:val="BodyText"/>
      </w:pPr>
      <w:r>
        <w:t>In this work, we directly tested for differences in the chemical composition of</w:t>
      </w:r>
      <w:r>
        <w:t xml:space="preserve"> particulate matter due to changes in eddy state in the NPSG. We sampled from cyclonic and anticyclonic eddies spatially near each other and used liquid chromatography-mass spectrometry (LC-MS) for both targeted and untargeted metabolomics to explore chang</w:t>
      </w:r>
      <w:r>
        <w:t>es in the composition of small, polar molecules. We expected to find that overall metabolite abundance would reflect shifts in biomass over multiple depths. We also expected to see enrichment in the deep chlorophyll maximum of cyclonic features for those m</w:t>
      </w:r>
      <w:r>
        <w:t xml:space="preserve">etabolites especially abundant in eukaryotic organisms. Finally, we </w:t>
      </w:r>
      <w:r>
        <w:lastRenderedPageBreak/>
        <w:t xml:space="preserve">predicted that these patterns would be robust across years and sampling regimes for a reliable way to link these ocean features with the chemical composition of organic matter in the open </w:t>
      </w:r>
      <w:r>
        <w:t>ocean.</w:t>
      </w:r>
    </w:p>
    <w:p w:rsidR="00EC33AE" w:rsidRDefault="00510C9C">
      <w:pPr>
        <w:pStyle w:val="Heading2"/>
      </w:pPr>
      <w:bookmarkStart w:id="135" w:name="materials-and-methods"/>
      <w:bookmarkStart w:id="136" w:name="_Toc201230986"/>
      <w:bookmarkEnd w:id="133"/>
      <w:r>
        <w:t>5.3 Materials and Methods</w:t>
      </w:r>
      <w:bookmarkEnd w:id="136"/>
    </w:p>
    <w:p w:rsidR="00EC33AE" w:rsidRDefault="00510C9C">
      <w:pPr>
        <w:pStyle w:val="Heading3"/>
      </w:pPr>
      <w:bookmarkStart w:id="137" w:name="cruise-information"/>
      <w:r>
        <w:t>5.3.1 Cruise information</w:t>
      </w:r>
    </w:p>
    <w:p w:rsidR="00EC33AE" w:rsidRDefault="00510C9C">
      <w:pPr>
        <w:pStyle w:val="FirstParagraph"/>
      </w:pPr>
      <w:r>
        <w:t xml:space="preserve">Samples were collected from two cruises in the North Pacific Subtropical Gyre near Station ALOHA that targeted strong mesoscale eddy features as described in Dugenne et al. (2023) and Gleich et al. </w:t>
      </w:r>
      <w:r>
        <w:t xml:space="preserve">(2024) (Figure 5.1). Briefly, the 2017 MESO-SCOPE cruise (Microbial Ecology of the Surface Ocean-Simons Collaboration on Ocean Processes and Ecology, KM1709 on the R/V </w:t>
      </w:r>
      <w:r>
        <w:rPr>
          <w:i/>
          <w:iCs/>
        </w:rPr>
        <w:t>Kilo Moana</w:t>
      </w:r>
      <w:r>
        <w:t xml:space="preserve">) consisted of a transect across adjacent cyclonic and anticyclonic eddies as </w:t>
      </w:r>
      <w:r>
        <w:t>well as two long-term Lagrangian stations at the center of each eddy. The cyclonic eddy had a maximum negative sea level anomaly (SLA) of -20 centimeters and the anticyclonic eddy reached +24 centimeters. The transect samples were taken at various times of</w:t>
      </w:r>
      <w:r>
        <w:t xml:space="preserve"> day as the ship transected the adjacent eddies while the eddy center samples were all collected between 5 and 8 pm. In 2018, the Hawaiian Eddy Experiment (HEE, FK180310 on the R/V </w:t>
      </w:r>
      <w:r>
        <w:rPr>
          <w:i/>
          <w:iCs/>
        </w:rPr>
        <w:t>Falkor</w:t>
      </w:r>
      <w:r>
        <w:t xml:space="preserve">) targeted new cyclonic and anticyclonic eddies in approximately the </w:t>
      </w:r>
      <w:r>
        <w:t>same location with samples taken at the center of each eddy (maximum negative anomaly in the cyclone = -15 cm, maximum positive anomaly in the anticyclone = +26 cm) (Figure 5.1).</w:t>
      </w:r>
    </w:p>
    <w:p w:rsidR="00EC33AE" w:rsidRDefault="00510C9C">
      <w:pPr>
        <w:pStyle w:val="CaptionedFigure"/>
      </w:pPr>
      <w:r>
        <w:rPr>
          <w:noProof/>
        </w:rPr>
        <w:lastRenderedPageBreak/>
        <w:drawing>
          <wp:inline distT="0" distB="0" distL="0" distR="0" wp14:anchorId="6198CD23" wp14:editId="3E02B538">
            <wp:extent cx="5943600" cy="2268241"/>
            <wp:effectExtent l="0" t="0" r="0" b="0"/>
            <wp:docPr id="190" name="Picture" descr="Figure 5.1: Sampling during MESO-SCOPE and the Hawaiian Eddy Experiment (HEE). Cruise bounds are shown in the large central map with Station ALOHA colored as a point in red near the Hawaiian Islands. Yellow stars denote sampling locations and station numbers relative to the sea level anomaly contours in the background during 28 June 2017 for the MESO-SCOPE cruise (left) and the 6 April 2018 for the HEE cruise (right). Lagrangian sampling near the eddy centers of the MESO-SCOPE cruise was performed by following drifters deployed in proximity of Stations 6 and 12."/>
            <wp:cNvGraphicFramePr/>
            <a:graphic xmlns:a="http://schemas.openxmlformats.org/drawingml/2006/main">
              <a:graphicData uri="http://schemas.openxmlformats.org/drawingml/2006/picture">
                <pic:pic xmlns:pic="http://schemas.openxmlformats.org/drawingml/2006/picture">
                  <pic:nvPicPr>
                    <pic:cNvPr id="191" name="Picture" descr="figures/ch5/fig_1_MapForWill_v3.jpg"/>
                    <pic:cNvPicPr>
                      <a:picLocks noChangeAspect="1" noChangeArrowheads="1"/>
                    </pic:cNvPicPr>
                  </pic:nvPicPr>
                  <pic:blipFill>
                    <a:blip r:embed="rId31"/>
                    <a:stretch>
                      <a:fillRect/>
                    </a:stretch>
                  </pic:blipFill>
                  <pic:spPr bwMode="auto">
                    <a:xfrm>
                      <a:off x="0" y="0"/>
                      <a:ext cx="5943600" cy="2268241"/>
                    </a:xfrm>
                    <a:prstGeom prst="rect">
                      <a:avLst/>
                    </a:prstGeom>
                    <a:noFill/>
                    <a:ln w="9525">
                      <a:noFill/>
                      <a:headEnd/>
                      <a:tailEnd/>
                    </a:ln>
                  </pic:spPr>
                </pic:pic>
              </a:graphicData>
            </a:graphic>
          </wp:inline>
        </w:drawing>
      </w:r>
    </w:p>
    <w:p w:rsidR="00EC33AE" w:rsidRDefault="00510C9C">
      <w:pPr>
        <w:pStyle w:val="ImageCaption"/>
      </w:pPr>
      <w:r>
        <w:t>Figure 5.1: Sampling during MESO-SCOPE and the Hawaiian Eddy Experiment (HE</w:t>
      </w:r>
      <w:r>
        <w:t>E). Cruise bounds are shown in the large central map with Station ALOHA colored as a point in red near the Hawaiian Islands. Yellow stars denote sampling locations and station numbers relative to the sea level anomaly contours in the background during 28 J</w:t>
      </w:r>
      <w:r>
        <w:t>une 2017 for the MESO-SCOPE cruise (left) and the 6 April 2018 for the HEE cruise (right). Lagrangian sampling near the eddy centers of the MESO-SCOPE cruise was performed by following drifters deployed in proximity of Stations 6 and 12.</w:t>
      </w:r>
    </w:p>
    <w:p w:rsidR="00EC33AE" w:rsidRDefault="00510C9C">
      <w:pPr>
        <w:pStyle w:val="Heading3"/>
      </w:pPr>
      <w:bookmarkStart w:id="138" w:name="biogeochemical-data"/>
      <w:bookmarkEnd w:id="137"/>
      <w:r>
        <w:t>5.3.2 Biogeochemic</w:t>
      </w:r>
      <w:r>
        <w:t>al data</w:t>
      </w:r>
    </w:p>
    <w:p w:rsidR="00EC33AE" w:rsidRDefault="00510C9C">
      <w:pPr>
        <w:pStyle w:val="FirstParagraph"/>
      </w:pPr>
      <w:r>
        <w:t xml:space="preserve">Biogeochemical measurements were collected as described in Barone et al. (2022) and Dugenne et al. (2023) mostly following protocols used by the HOT program (http://hahana.soest.hawaii.edu/hot/methods/results.html). Briefly, all environmental data </w:t>
      </w:r>
      <w:r>
        <w:t>was collected via CTD rosette except SLA which was measured via satellite. Particulate carbon and particulate nitrogen were measured using an elemental analyzer. Nitrate + nitrite (N+N) was measured on an autoanalyzer except where concentrations were below</w:t>
      </w:r>
      <w:r>
        <w:t xml:space="preserve"> 100 nM in which case they were measured using chemiluminescence. Soluble reactive phosphorus (phosphate,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xml:space="preserve">) was measured on an autoanalyzer or following the magnesium induced coprecipitation method. Values were interpolated linearly to the depths at </w:t>
      </w:r>
      <w:r>
        <w:t xml:space="preserve">which metabolite samples were taken using all data collected at the given station. Two particulate carbon values were determined to be spurious, with concentrations 2-3 times higher than typical Station ALOHA values, and were instead </w:t>
      </w:r>
      <w:r>
        <w:lastRenderedPageBreak/>
        <w:t>estimated using a best</w:t>
      </w:r>
      <w:r>
        <w:t>-fit linear regression against beam attenuation. CTD data is available here in Supplemental Tables 5.1 and 5.2.</w:t>
      </w:r>
    </w:p>
    <w:p w:rsidR="00EC33AE" w:rsidRDefault="00510C9C">
      <w:pPr>
        <w:pStyle w:val="Heading3"/>
      </w:pPr>
      <w:bookmarkStart w:id="139" w:name="X5b1afc97b0230624597f263e8dd0f1f6004f5ec"/>
      <w:bookmarkEnd w:id="138"/>
      <w:r>
        <w:t>5.3.3 Sample collection for particulate metabolites</w:t>
      </w:r>
    </w:p>
    <w:p w:rsidR="00EC33AE" w:rsidRDefault="00510C9C">
      <w:pPr>
        <w:pStyle w:val="FirstParagraph"/>
      </w:pPr>
      <w:r>
        <w:t>Samples were obtained using the onboard CTD rosette to collect water from 15 meters, the deep chlorophyll maximum (DCM), and 175 meters during the MESO-SCOPE eddy transect and from the DCM ±10 and ±20 meters during the eddy center sampling in the MESO-SCOP</w:t>
      </w:r>
      <w:r>
        <w:t>E cruise and from 25 meters and the DCM during the HEE cruise. The DCM was determined visually from fluorometer data during the CTD downcast and Niskin bottles were tripped during the return trip to the surface. Seawater from each depth was sampled in trip</w:t>
      </w:r>
      <w:r>
        <w:t>licate by firing one Niskin bottle for each sample. Samples were brought to the surface and decanted into prewashed (3x with DI, 3x with sampled seawater) polycarbonate bottles for filtration. 10L samples were filtered by peristaltic pump onto 142mm 0.2 µm</w:t>
      </w:r>
      <w:r>
        <w:t xml:space="preserve"> Durapore filters held by polycarbonate filter holders on a Masterflex tubing line. Pressures were kept as low as possible while still producing a reasonable rate of flow through the filter, approximately 250-500 mL per minute. Samples were then removed fr</w:t>
      </w:r>
      <w:r>
        <w:t>om the filter holder using solvent-washed tweezers and placed into pre-combusted aluminum foil packets that were then flash-frozen in liquid nitrogen before being stored at -80 °C until extraction. A methodological blank was also collected by running filtr</w:t>
      </w:r>
      <w:r>
        <w:t>ate through a new filter and then treated identically to the samples.</w:t>
      </w:r>
    </w:p>
    <w:p w:rsidR="00EC33AE" w:rsidRDefault="00510C9C">
      <w:pPr>
        <w:pStyle w:val="Heading3"/>
      </w:pPr>
      <w:bookmarkStart w:id="140" w:name="metabolite-sample-extraction"/>
      <w:bookmarkEnd w:id="139"/>
      <w:r>
        <w:t>5.3.4 Metabolite sample extraction</w:t>
      </w:r>
    </w:p>
    <w:p w:rsidR="00EC33AE" w:rsidRDefault="00510C9C">
      <w:pPr>
        <w:pStyle w:val="FirstParagraph"/>
      </w:pPr>
      <w:r>
        <w:t>Extraction followed a modified Bligh &amp; Dyer approach as detailed in Boysen et al. (2018). Briefly, filters were randomized and added to PTFE centrifuge</w:t>
      </w:r>
      <w:r>
        <w:t xml:space="preserve"> tubes with a 1:1 mix of 100 µm and 400 µm silica beads, approximately 2 mL -20 °C Optima-grade dichloromethane, and approximately 3 mL -20 °C 1:1 methanol/water solution (both also Optima-grade). Isotope </w:t>
      </w:r>
      <w:r>
        <w:lastRenderedPageBreak/>
        <w:t>labeled extraction standards were also added during</w:t>
      </w:r>
      <w:r>
        <w:t xml:space="preserve"> this step (Supplemental Table 5.4). The samples were then bead-beaten three times, followed by triplicate extraction of the aqueous layer into a separate vial after spontaneous separation and replacement with fresh methanol/water mixture using a glass Pas</w:t>
      </w:r>
      <w:r>
        <w:t>teur pipette with additional bead-beatings in between. The aqueous fraction was then dried down under ultrapure nitrogen gas and warmed using a Fisher-Scientific Reacti-Therm module. Dry samples were reconstituted in 380 µL Optima-grade water and amended w</w:t>
      </w:r>
      <w:r>
        <w:t>ith 20 µL isotope-labeled injection standards (Supplemental Table 5.4) to measure the variability introduced by chromatography and ionization. The reconstituted fraction was syringe-filtered into precombusted glass inserts in liquid chromatography (LC) via</w:t>
      </w:r>
      <w:r>
        <w:t>ls to remove any potential clogging material. Samples were then additionally diluted 1:1 with Optima-grade water to prevent overloading on the column and to reduce salt effects.</w:t>
      </w:r>
    </w:p>
    <w:p w:rsidR="00EC33AE" w:rsidRDefault="00510C9C">
      <w:pPr>
        <w:pStyle w:val="BodyText"/>
      </w:pPr>
      <w:r>
        <w:t>A pooled sample was created by combining 20 µL of each sample into the same LC</w:t>
      </w:r>
      <w:r>
        <w:t xml:space="preserve"> vial, and a 1:1 dilution with water created a half-strength pooled sample from that to assess matrix effects and obscuring variation (Boysen et al. 2018). Also run alongside the environmental samples were samples of authentic standards split into two mixe</w:t>
      </w:r>
      <w:r>
        <w:t>s (Supplemental Table 5.5). Standards were dissolved in Optima-grade water to help with identification and into an aliquot of the pooled sample to quantify matrix response factors. LC vials containing the samples were frozen at -80 °C until thawing shortly</w:t>
      </w:r>
      <w:r>
        <w:t xml:space="preserve"> before injection.</w:t>
      </w:r>
    </w:p>
    <w:p w:rsidR="00EC33AE" w:rsidRDefault="00510C9C">
      <w:pPr>
        <w:pStyle w:val="Heading3"/>
      </w:pPr>
      <w:bookmarkStart w:id="141" w:name="hplc-ms-methods"/>
      <w:bookmarkEnd w:id="140"/>
      <w:r>
        <w:t>5.3.5 HPLC-MS methods</w:t>
      </w:r>
    </w:p>
    <w:p w:rsidR="00EC33AE" w:rsidRDefault="00510C9C">
      <w:pPr>
        <w:pStyle w:val="FirstParagraph"/>
      </w:pPr>
      <w:r>
        <w:t>Separate LC-MS runs were used for the MESO-SCOPE eddy transect, the MESO-SCOPE eddy center, and the HEE cruise data. Eddy center samples were run in February 2018, eddy transect samples were run later during August of that year, and the HEE samples were ru</w:t>
      </w:r>
      <w:r>
        <w:t xml:space="preserve">n in July 2019. Each run was treated as a single batch and injected in sequence while maintaining the </w:t>
      </w:r>
      <w:r>
        <w:lastRenderedPageBreak/>
        <w:t>randomization that had occurred during extraction to minimize chromatographic shifts from solvent or column switching.</w:t>
      </w:r>
    </w:p>
    <w:p w:rsidR="00EC33AE" w:rsidRDefault="00510C9C">
      <w:pPr>
        <w:pStyle w:val="BodyText"/>
      </w:pPr>
      <w:r>
        <w:t>For each run, a Waters Acquity I-Cl</w:t>
      </w:r>
      <w:r>
        <w:t>ass UPLC with a SeQuant ZIC-pHILIC column (5 µm particle size, 2.1 mm x 150 mm, from Millipore) was used with 10 mM ammonium carbonate in 85:15 acetonitrile to water (Solvent A) and 10 mM ammonium carbonate in 85:15 water to acetonitrile (Solvent B) at a f</w:t>
      </w:r>
      <w:r>
        <w:t xml:space="preserve">low rate of 0.15 mL/min. The column was held at 100% A for 2 minutes, ramped to 64% B over 18 minutes, ramped to 100% B over 1 minute, held at 100% B for 5 minutes, and equilibrated at 100% A for 25 minutes (50 minutes total). The column was maintained at </w:t>
      </w:r>
      <w:r>
        <w:t>30 °C. The injection volume was 2 µL for samples and standard mixes. When starting a batch, the column was equilibrated at the starting conditions for at least 30 minutes. To improve the performance of the HILIC column, we maintained the same injection vol</w:t>
      </w:r>
      <w:r>
        <w:t>ume, kept the instrument running water blanks between samples as necessary, and injected standards in a representative matrix (the pooled sample) in addition to standards in water. After each batch, the column was flushed with 10 mM ammonium carbonate in 8</w:t>
      </w:r>
      <w:r>
        <w:t>5:15 water to acetonitrile for 20 to 30 minutes.</w:t>
      </w:r>
    </w:p>
    <w:p w:rsidR="00EC33AE" w:rsidRDefault="00510C9C">
      <w:pPr>
        <w:pStyle w:val="BodyText"/>
      </w:pPr>
      <w:r>
        <w:t>The Waters Acquity UPLC was coupled to a Thermo Q Exactive HF hybrid Orbitrap high resolution mass spectrometer equipped with a heated electrospray ionization source (H-ESI). The H-ESI voltage was set to 3.3</w:t>
      </w:r>
      <w:r>
        <w:t xml:space="preserve"> kV and sheath gas, auxiliary gas, and sweep gas flow rates were set at 16, 3, and 1, respectively. The capillary and auxiliary gas heater temperatures were maintained at 320°C and 100°C, respectively. Full scan analyses were performed with polarity switch</w:t>
      </w:r>
      <w:r>
        <w:t xml:space="preserve">ing and a scan range of 60 to 900 </w:t>
      </w:r>
      <w:r>
        <w:rPr>
          <w:i/>
          <w:iCs/>
        </w:rPr>
        <w:t>m/z</w:t>
      </w:r>
      <w:r>
        <w:t xml:space="preserve"> at a resolution of 60,000. The instrument was mass calibrated at 200 </w:t>
      </w:r>
      <w:r>
        <w:rPr>
          <w:i/>
          <w:iCs/>
        </w:rPr>
        <w:t>m/z</w:t>
      </w:r>
      <w:r>
        <w:t xml:space="preserve"> before each run began and once again during the eddy transect sample set to ensure calibrations were always performed within 3-4 days. All data f</w:t>
      </w:r>
      <w:r>
        <w:t xml:space="preserve">iles were then </w:t>
      </w:r>
      <w:r>
        <w:lastRenderedPageBreak/>
        <w:t>converted to an open-source mzML format and vendor centroided via Proteowizard’s msConvert tool (version 3.0.19297, Chambers et al. (2012)). All mzML files have been uploaded to Metabolomics Workbench under Project ID PR001738.</w:t>
      </w:r>
    </w:p>
    <w:p w:rsidR="00EC33AE" w:rsidRDefault="00510C9C">
      <w:pPr>
        <w:pStyle w:val="Heading3"/>
      </w:pPr>
      <w:bookmarkStart w:id="142" w:name="metabolomic-data-analysis"/>
      <w:bookmarkEnd w:id="141"/>
      <w:r>
        <w:t>5.3.6 Metabol</w:t>
      </w:r>
      <w:r>
        <w:t>omic data analysis</w:t>
      </w:r>
    </w:p>
    <w:p w:rsidR="00EC33AE" w:rsidRDefault="00510C9C">
      <w:pPr>
        <w:pStyle w:val="Heading4"/>
      </w:pPr>
      <w:bookmarkStart w:id="143" w:name="Xbbbc680992ed5583494b064c102fd6de124aafe"/>
      <w:r>
        <w:t>5.3.6.1 Full scan feature extraction for known molecules</w:t>
      </w:r>
    </w:p>
    <w:p w:rsidR="00EC33AE" w:rsidRDefault="00510C9C">
      <w:pPr>
        <w:pStyle w:val="FirstParagraph"/>
      </w:pPr>
      <w:r>
        <w:t>Compounds for which we had an authentic standard (Supplemental Table 5.5) were manually integrated using Skyline (versions 4.1 and 21.2.0.470, Adams et al. (2020)) and MSDIAL (vers</w:t>
      </w:r>
      <w:r>
        <w:t>ion 4.36, Tsugawa et al. (2015)) with the standard mixes used to ensure the correct peak was integrated by matching retention time. Compounds were removed from the analysis if they were visually assessed to have poor peak quality in the samples or peak are</w:t>
      </w:r>
      <w:r>
        <w:t>as in the methodological blanks similar to those in the samples. Skyline was used for both the eddy center samples and the HEE cruise data while MSDIAL was used for the eddy transect data due to the larger number of files in that dataset. Raw peak areas we</w:t>
      </w:r>
      <w:r>
        <w:t>re then normalized to their best-matched internal standard (Supplemental Table 5.4) per Boysen et al. (2018) except that all compounds were normalized to their best match no matter how minimal the improvement. While significant analytical drift was detecte</w:t>
      </w:r>
      <w:r>
        <w:t>d during the longer eddy transect sample run, the use of internal standards was able to negate the instrument’s general increase in sensitivity. Normalized peaks were then calibrated via a single-point standard curve as determined uniquely for each compoun</w:t>
      </w:r>
      <w:r>
        <w:t>d from the authentic standard mixes and used to convert normalized peak area into moles per µL injected and scaled to the amount of seawater filtered to provide a final estimate of environmental concentration for each compound in moles per liter of seawate</w:t>
      </w:r>
      <w:r>
        <w:t>r filtered. Scripts used for this analysis are available at https://github.com/wkumler/MesoscopeMetabolomicsManuscript/tree/master/targeted.</w:t>
      </w:r>
    </w:p>
    <w:p w:rsidR="00EC33AE" w:rsidRDefault="00510C9C">
      <w:pPr>
        <w:pStyle w:val="Heading4"/>
      </w:pPr>
      <w:bookmarkStart w:id="144" w:name="X45f25f6edba2ea04de15904dd8b53eb556aafbf"/>
      <w:bookmarkEnd w:id="143"/>
      <w:r>
        <w:lastRenderedPageBreak/>
        <w:t>5.3.6.2 Automated processing for detection of unknown features</w:t>
      </w:r>
    </w:p>
    <w:p w:rsidR="00EC33AE" w:rsidRDefault="00510C9C">
      <w:pPr>
        <w:pStyle w:val="FirstParagraph"/>
      </w:pPr>
      <w:r>
        <w:t>Samples were also processed via the untargeted workf</w:t>
      </w:r>
      <w:r>
        <w:t>low detailed in Kumler et al. (2023). In short, XCMS (version 3.10.0, Colin A. Smith et al. (2006), Tautenhahn et al. (2008)) was used for feature detection with CentWave peakpicking, Obiwarp alignment, and peak density correspondence/grouping. This was fo</w:t>
      </w:r>
      <w:r>
        <w:t>llowed by manual inspection of the extracted ion chromatogram for each mass feature by an expert for quality with only those peaks classified as “Good” used in the analysis here. Features were then matched with and normalized to an internal standard (Suppl</w:t>
      </w:r>
      <w:r>
        <w:t>emental Table 5.4) as described above. Scripts used for this analysis are available at https://github.com/wkumler/MesoscopeMetabolomicsManuscript/tree/master/untargeted.</w:t>
      </w:r>
    </w:p>
    <w:p w:rsidR="00EC33AE" w:rsidRDefault="00510C9C">
      <w:pPr>
        <w:pStyle w:val="Heading3"/>
      </w:pPr>
      <w:bookmarkStart w:id="145" w:name="statistics"/>
      <w:bookmarkEnd w:id="142"/>
      <w:bookmarkEnd w:id="144"/>
      <w:r>
        <w:t>5.3.7 Statistics</w:t>
      </w:r>
    </w:p>
    <w:p w:rsidR="00EC33AE" w:rsidRDefault="00510C9C">
      <w:pPr>
        <w:pStyle w:val="FirstParagraph"/>
      </w:pPr>
      <w:r>
        <w:t>All statistics were run in R version 4.4.0. We used multivariate stat</w:t>
      </w:r>
      <w:r>
        <w:t>istics provided by the vegan package (version 2.6-6.1, Oksanen et al. (2022)) to assess the overall impact of various metrics across the metabolome followed by univariate statistics to investigate individually significant responses. Non-parametric tests we</w:t>
      </w:r>
      <w:r>
        <w:t>re used when data were unlikely to obey parametric assumptions and permutational statistics were preferred wherever possible. Multiple comparison problems were controlled where necessary using a false-discovery rate correction (Benjamini and Hochberg 1995)</w:t>
      </w:r>
      <w:r>
        <w:t>. For the analyses involving the eddy transect samples, sea level anomaly was treated as a continuous variable with the exception of the PERMANOVA, for which SLA was categorized as cyclonic if less than -5 cm and anticyclonic if greater than 5 cm, with a t</w:t>
      </w:r>
      <w:r>
        <w:t>hird category for stations in between (Anderson 2001). Both the MESO-SCOPE eddy center and HEE analyses treated SLA as a categorical variable. Where time of day was included as an explanatory factor in the PERMANOVA, it was binned into 6-hour increments st</w:t>
      </w:r>
      <w:r>
        <w:t xml:space="preserve">arting from 3AM (e.g. Midday contains casts collected between 9AM and 3PM). Marginal effects are reported for the PERMANOVA analyses to avoid influencing the results with the order of the </w:t>
      </w:r>
      <w:r>
        <w:lastRenderedPageBreak/>
        <w:t>terms in the model formula. Total sample size (</w:t>
      </w:r>
      <w:r>
        <w:rPr>
          <w:i/>
          <w:iCs/>
        </w:rPr>
        <w:t>n</w:t>
      </w:r>
      <w:r>
        <w:t>) for the eddy trans</w:t>
      </w:r>
      <w:r>
        <w:t xml:space="preserve">ect was 33 per depth (3 biological triplicates at each of 11 stations), while the eddy centers had an </w:t>
      </w:r>
      <w:r>
        <w:rPr>
          <w:i/>
          <w:iCs/>
        </w:rPr>
        <w:t>n</w:t>
      </w:r>
      <w:r>
        <w:t xml:space="preserve"> of 15 per eddy (3 biological replicates at 5 depths) and the HEE data had an </w:t>
      </w:r>
      <w:r>
        <w:rPr>
          <w:i/>
          <w:iCs/>
        </w:rPr>
        <w:t>n</w:t>
      </w:r>
      <w:r>
        <w:t xml:space="preserve"> of 24 (3 biological replicates at 4 stations (2 in the cyclone and 2 in t</w:t>
      </w:r>
      <w:r>
        <w:t>he anticyclone) at 2 depths each).</w:t>
      </w:r>
    </w:p>
    <w:p w:rsidR="00EC33AE" w:rsidRDefault="00510C9C">
      <w:pPr>
        <w:pStyle w:val="Heading2"/>
      </w:pPr>
      <w:bookmarkStart w:id="146" w:name="results-3"/>
      <w:bookmarkStart w:id="147" w:name="_Toc201230987"/>
      <w:bookmarkEnd w:id="135"/>
      <w:bookmarkEnd w:id="145"/>
      <w:r>
        <w:t>5.4 Results</w:t>
      </w:r>
      <w:bookmarkEnd w:id="147"/>
    </w:p>
    <w:p w:rsidR="00EC33AE" w:rsidRDefault="00510C9C">
      <w:pPr>
        <w:pStyle w:val="FirstParagraph"/>
      </w:pPr>
      <w:r>
        <w:t>We explored the impacts of isopycnal uplift and depression on the composition of particulate organic matter across pairs of mesoscale eddies of opposite polarity in the North Pacific Subtropical Gyre (NPSG). T</w:t>
      </w:r>
      <w:r>
        <w:t xml:space="preserve">he first eddy pair was the focus of the July 2017 cruise, Microbial Ecology of the Surface Ocean-Simons Collaboration on Ocean Processes and Ecology (MESO-SCOPE, KM1709 aboard the R/V </w:t>
      </w:r>
      <w:r>
        <w:rPr>
          <w:i/>
          <w:iCs/>
        </w:rPr>
        <w:t>Kilo Moana</w:t>
      </w:r>
      <w:r>
        <w:t>). During the first phase of our two-phase expedition, a trans</w:t>
      </w:r>
      <w:r>
        <w:t>ect was taken from the north to the south consisting of 11 stations across a pair of eddies (the same sampling sites as in Barone et al. (2022) and Dugenne et al. (2023), Figure 5.1). Samples for particulate metabolomic analysis were collected from 15 mete</w:t>
      </w:r>
      <w:r>
        <w:t>rs, the deep chlorophyll maximum (DCM), and 175 meters at each station onto 0.2 µm filters. The next phase of the MESO-SCOPE cruise focused on Lagrangian sampling in the two eddy centers, starting with the cyclone (SLA = -14 cm) before progressing to the a</w:t>
      </w:r>
      <w:r>
        <w:t xml:space="preserve">nticyclone (SLA = 24 cm). There, metabolomics samples were taken from the DCM as well as 10 and 20 meters above and below it. The second eddy pair was targeted during the March 2018 Hawaiian Eddy Experiment (HEE, FK180310 aboard the R/V </w:t>
      </w:r>
      <w:r>
        <w:rPr>
          <w:i/>
          <w:iCs/>
        </w:rPr>
        <w:t>Falkor</w:t>
      </w:r>
      <w:r>
        <w:t>). During thi</w:t>
      </w:r>
      <w:r>
        <w:t>s followup cruise, a strong anticyclone (SLA = 21 cm) and a nearby cyclone (SLA = -13 cm) were targeted for a similar set of biogeochemical measurements described in Dugenne et al. (2023) and Gleich et al. (2024) (Figure 5.1). Metabolomics samples were tak</w:t>
      </w:r>
      <w:r>
        <w:t xml:space="preserve">en from the center of each eddy as described above at both 25 </w:t>
      </w:r>
      <w:r>
        <w:lastRenderedPageBreak/>
        <w:t>meters and the DCM. We analyzed these three different datasets separately and discuss the findings from each in sequence below.</w:t>
      </w:r>
    </w:p>
    <w:p w:rsidR="00EC33AE" w:rsidRDefault="00510C9C">
      <w:pPr>
        <w:pStyle w:val="Heading3"/>
      </w:pPr>
      <w:bookmarkStart w:id="148" w:name="X3000174c5d35af22ab5d7886f47b6e4f8cef6bb"/>
      <w:r>
        <w:t>5.4.1 Metabolome variability across adjacent mesoscale eddies of o</w:t>
      </w:r>
      <w:r>
        <w:t>pposing polarity during MESO-SCOPE explained by sea level anomaly variations</w:t>
      </w:r>
    </w:p>
    <w:p w:rsidR="00EC33AE" w:rsidRDefault="00510C9C">
      <w:pPr>
        <w:pStyle w:val="FirstParagraph"/>
      </w:pPr>
      <w:r>
        <w:t>The metabolome clearly differed between cyclonic and anticyclonic samples, though the magnitude of this difference varied by depth. The largest differences in particulate matter c</w:t>
      </w:r>
      <w:r>
        <w:t>omposition were detected in the DCM and 175 meter samples, as shown by the NMDS in Figure 5.2.</w:t>
      </w:r>
    </w:p>
    <w:p w:rsidR="00EC33AE" w:rsidRDefault="00510C9C">
      <w:pPr>
        <w:pStyle w:val="CaptionedFigure"/>
      </w:pPr>
      <w:r>
        <w:rPr>
          <w:noProof/>
        </w:rPr>
        <w:drawing>
          <wp:inline distT="0" distB="0" distL="0" distR="0" wp14:anchorId="08EF08B4" wp14:editId="552D8F52">
            <wp:extent cx="5943600" cy="3891299"/>
            <wp:effectExtent l="0" t="0" r="0" b="0"/>
            <wp:docPr id="203" name="Picture" descr="Figure 5.2: Distribution of metabolites in multivariate space across adjacent eddies of opposite polarity during the MESO-SCOPE transect, broken down by depth. Top panels depict non-metric multidimensional scaling (NMDS) plots with individual samples colored based on their corrected sea level anomaly. NMDS stress values (s) have been reported in the bottom left corner, while PERMANOVA R^2 and p-values are reported in the top left. SLA trends are visible in the DCM and 175 meter samples, with dark blue circles consistently discriminating from the dark red circles along the first multidimensional axis. Bottom panels depict the direction and magnitude of this effect by plotting the mean value of all z-scored metabolites across three biological triplicates in color with the raw values in black behind."/>
            <wp:cNvGraphicFramePr/>
            <a:graphic xmlns:a="http://schemas.openxmlformats.org/drawingml/2006/main">
              <a:graphicData uri="http://schemas.openxmlformats.org/drawingml/2006/picture">
                <pic:pic xmlns:pic="http://schemas.openxmlformats.org/drawingml/2006/picture">
                  <pic:nvPicPr>
                    <pic:cNvPr id="204" name="Picture" descr="figures/ch5/fig_2_nmds_and_med_metab.tif"/>
                    <pic:cNvPicPr>
                      <a:picLocks noChangeAspect="1" noChangeArrowheads="1"/>
                    </pic:cNvPicPr>
                  </pic:nvPicPr>
                  <pic:blipFill>
                    <a:blip r:embed="rId32"/>
                    <a:stretch>
                      <a:fillRect/>
                    </a:stretch>
                  </pic:blipFill>
                  <pic:spPr bwMode="auto">
                    <a:xfrm>
                      <a:off x="0" y="0"/>
                      <a:ext cx="5943600" cy="3891299"/>
                    </a:xfrm>
                    <a:prstGeom prst="rect">
                      <a:avLst/>
                    </a:prstGeom>
                    <a:noFill/>
                    <a:ln w="9525">
                      <a:noFill/>
                      <a:headEnd/>
                      <a:tailEnd/>
                    </a:ln>
                  </pic:spPr>
                </pic:pic>
              </a:graphicData>
            </a:graphic>
          </wp:inline>
        </w:drawing>
      </w:r>
    </w:p>
    <w:p w:rsidR="00EC33AE" w:rsidRDefault="00510C9C">
      <w:pPr>
        <w:pStyle w:val="ImageCaption"/>
      </w:pPr>
      <w:r>
        <w:t>Figure 5.2: Distribution of metabolites in multivariate space across adjacent eddies of opposite polarity during the MESO-SCOPE transect, broken down by depth.</w:t>
      </w:r>
      <w:r>
        <w:t xml:space="preserve"> Top panels depict non-metric multidimensional scaling (NMDS) plots with individual samples colored based on their corrected sea level anomaly. NMDS stress values (s) have been reported in the bottom left corner, while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p-values are report</w:t>
      </w:r>
      <w:r>
        <w:t xml:space="preserve">ed in the top left. SLA trends are visible in the DCM and 175 meter samples, with dark blue circles consistently discriminating from the dark red circles along the first multidimensional axis. Bottom panels depict the direction and </w:t>
      </w:r>
      <w:r>
        <w:lastRenderedPageBreak/>
        <w:t>magnitude of this effect</w:t>
      </w:r>
      <w:r>
        <w:t xml:space="preserve"> by plotting the mean value of all z-scored metabolites across three biological triplicates in color with the raw values in black behind.</w:t>
      </w:r>
    </w:p>
    <w:p w:rsidR="00EC33AE" w:rsidRDefault="00510C9C">
      <w:pPr>
        <w:pStyle w:val="BodyText"/>
      </w:pPr>
      <w:r>
        <w:t>At the DCM, approximately 14% of the variation in the metabolome could be explained by sea level anomaly (SLA) alone (</w:t>
      </w:r>
      <w:r>
        <w:t xml:space="preserve">PERMANOVA, p = 0.002). Additionally, SLA was strongly correlated with the first principal component (PC) of the metabolome with a Pearson’s </w:t>
      </w:r>
      <w:r>
        <w:rPr>
          <w:i/>
          <w:iCs/>
        </w:rPr>
        <w:t>r</w:t>
      </w:r>
      <w:r>
        <w:t xml:space="preserve"> of 0.615 and 27% of the variance explained by PC1 (Supplemental Figure 5.7A), indicating that this was one of the </w:t>
      </w:r>
      <w:r>
        <w:t>largest sources of variation in the dataset. Notably, the samples taken from the exact center of the cyclonic eddy at Station 12 were highly distinct and likely drove much of the explained variance. In the 175 meter samples, 13% of the variance was explain</w:t>
      </w:r>
      <w:r>
        <w:t>ed by SLA (PERMANOVA, p = 0.004) and SLA was highly correlated with the second PC of the dataset (</w:t>
      </w:r>
      <w:r>
        <w:rPr>
          <w:i/>
          <w:iCs/>
        </w:rPr>
        <w:t>r</w:t>
      </w:r>
      <w:r>
        <w:t xml:space="preserve"> = 0.697, % variance explained by PC2 = 15.4, Supplemental Figure 5.7A), though the first PC did not seem to have any visible pattern with metadata and appea</w:t>
      </w:r>
      <w:r>
        <w:t>red to largely capture variation between biological triplicates (Supplemental Figure 5.7B). At 15 meters, SLA trends are slightly less evident with a larger p-value (PERMANOVA, p=0.029) and a lower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(0.10) (Figure 5.2). Time of day was also a significan</w:t>
      </w:r>
      <w:r>
        <w:t xml:space="preserve">t factor in the PERMANOVA at the surface and DCM (p-values of 0.018 and 0.033, respectively) while the diel effects in the 175 meter samples were unsurprisingly much lower (p = 0.140). The significance of SLA as an explanatory factor was similar even when </w:t>
      </w:r>
      <w:r>
        <w:t>excluding time of day from the model expression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oMath>
      <w:r>
        <w:t xml:space="preserve"> and p-values within permutation error).</w:t>
      </w:r>
    </w:p>
    <w:p w:rsidR="00EC33AE" w:rsidRDefault="00510C9C">
      <w:pPr>
        <w:pStyle w:val="BodyText"/>
      </w:pPr>
      <w:r>
        <w:t>To characterize the difference between eddies in a lower-dimensional space, we plotted an average metabolite peak area per station at each depth. We performe</w:t>
      </w:r>
      <w:r>
        <w:t>d z-score normalization on each mass feature to give them all equal weight while preserving the variance between samples then calculated the median z-score for each sample, resulting in large positive values when metabolites are more abundant in a given sa</w:t>
      </w:r>
      <w:r>
        <w:t xml:space="preserve">mple than in the median sample (Figure 5.2). </w:t>
      </w:r>
      <w:r>
        <w:lastRenderedPageBreak/>
        <w:t>The average metabolite collected at the exact center of the cyclonic eddy (Station 12) had higher values than other samples at this same depth, indicating that most metabolites were more abundant at the cyclone’</w:t>
      </w:r>
      <w:r>
        <w:t>s DCM than elsewhere in the transect. The 175 meter samples, on the other hand, showed the largest metabolite abundances in the anticyclone while the cyclone had consistently lower median z-scores. This method highlighted the negative correlation between t</w:t>
      </w:r>
      <w:r>
        <w:t>he average metabolite and SLA at the DCM (</w:t>
      </w:r>
      <m:oMath>
        <m:sSub>
          <m:sSubPr>
            <m:ctrlPr>
              <w:rPr>
                <w:rFonts w:ascii="Cambria Math" w:hAnsi="Cambria Math"/>
              </w:rPr>
            </m:ctrlPr>
          </m:sSubPr>
          <m:e>
            <m:r>
              <w:rPr>
                <w:rFonts w:ascii="Cambria Math" w:hAnsi="Cambria Math"/>
              </w:rPr>
              <m:t>r</m:t>
            </m:r>
          </m:e>
          <m:sub>
            <m:r>
              <w:rPr>
                <w:rFonts w:ascii="Cambria Math" w:hAnsi="Cambria Math"/>
              </w:rPr>
              <m:t>DCM</m:t>
            </m:r>
          </m:sub>
        </m:sSub>
        <m:r>
          <m:rPr>
            <m:sty m:val="p"/>
          </m:rPr>
          <w:rPr>
            <w:rFonts w:ascii="Cambria Math" w:hAnsi="Cambria Math"/>
          </w:rPr>
          <m:t>=-</m:t>
        </m:r>
        <m:r>
          <w:rPr>
            <w:rFonts w:ascii="Cambria Math" w:hAnsi="Cambria Math"/>
          </w:rPr>
          <m:t>0.716</m:t>
        </m:r>
      </m:oMath>
      <w:r>
        <w:t>) while the 15 meter and 175 meter samples showed the opposite trend (</w:t>
      </w:r>
      <m:oMath>
        <m:sSub>
          <m:sSubPr>
            <m:ctrlPr>
              <w:rPr>
                <w:rFonts w:ascii="Cambria Math" w:hAnsi="Cambria Math"/>
              </w:rPr>
            </m:ctrlPr>
          </m:sSubPr>
          <m:e>
            <m:r>
              <w:rPr>
                <w:rFonts w:ascii="Cambria Math" w:hAnsi="Cambria Math"/>
              </w:rPr>
              <m:t>r</m:t>
            </m:r>
          </m:e>
          <m:sub>
            <m:r>
              <w:rPr>
                <w:rFonts w:ascii="Cambria Math" w:hAnsi="Cambria Math"/>
              </w:rPr>
              <m:t>15</m:t>
            </m:r>
            <m:r>
              <w:rPr>
                <w:rFonts w:ascii="Cambria Math" w:hAnsi="Cambria Math"/>
              </w:rPr>
              <m:t>m</m:t>
            </m:r>
          </m:sub>
        </m:sSub>
        <m:r>
          <m:rPr>
            <m:sty m:val="p"/>
          </m:rPr>
          <w:rPr>
            <w:rFonts w:ascii="Cambria Math" w:hAnsi="Cambria Math"/>
          </w:rPr>
          <m:t>=</m:t>
        </m:r>
        <m:r>
          <w:rPr>
            <w:rFonts w:ascii="Cambria Math" w:hAnsi="Cambria Math"/>
          </w:rPr>
          <m:t>0.211</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175</m:t>
            </m:r>
            <m:r>
              <w:rPr>
                <w:rFonts w:ascii="Cambria Math" w:hAnsi="Cambria Math"/>
              </w:rPr>
              <m:t>m</m:t>
            </m:r>
          </m:sub>
        </m:sSub>
        <m:r>
          <m:rPr>
            <m:sty m:val="p"/>
          </m:rPr>
          <w:rPr>
            <w:rFonts w:ascii="Cambria Math" w:hAnsi="Cambria Math"/>
          </w:rPr>
          <m:t>=</m:t>
        </m:r>
        <m:r>
          <w:rPr>
            <w:rFonts w:ascii="Cambria Math" w:hAnsi="Cambria Math"/>
          </w:rPr>
          <m:t>0.830</m:t>
        </m:r>
      </m:oMath>
      <w:r>
        <w:t>).</w:t>
      </w:r>
    </w:p>
    <w:p w:rsidR="00EC33AE" w:rsidRDefault="00510C9C">
      <w:pPr>
        <w:pStyle w:val="BodyText"/>
      </w:pPr>
      <w:r>
        <w:t>This shift in metabolite abundance was largely driven by a corresponding shift in biomass. Particul</w:t>
      </w:r>
      <w:r>
        <w:t xml:space="preserve">ate carbon and summed metabolite concentration were tightly correlated across all samples and depths (Type I linear regression </w:t>
      </w:r>
      <m:oMath>
        <m:r>
          <w:rPr>
            <w:rFonts w:ascii="Cambria Math" w:hAnsi="Cambria Math"/>
          </w:rPr>
          <m:t>β</m:t>
        </m:r>
        <m:r>
          <m:rPr>
            <m:sty m:val="p"/>
          </m:rPr>
          <w:rPr>
            <w:rFonts w:ascii="Cambria Math" w:hAnsi="Cambria Math"/>
          </w:rPr>
          <m:t>=</m:t>
        </m:r>
        <m:r>
          <w:rPr>
            <w:rFonts w:ascii="Cambria Math" w:hAnsi="Cambria Math"/>
          </w:rPr>
          <m:t>24.9</m:t>
        </m:r>
        <m:r>
          <m:rPr>
            <m:sty m:val="p"/>
          </m:rPr>
          <w:rPr>
            <w:rFonts w:ascii="Cambria Math" w:hAnsi="Cambria Math"/>
          </w:rPr>
          <m:t>±</m:t>
        </m:r>
        <m:r>
          <w:rPr>
            <w:rFonts w:ascii="Cambria Math" w:hAnsi="Cambria Math"/>
          </w:rPr>
          <m:t>1.82</m:t>
        </m:r>
      </m:oMath>
      <w:r>
        <w:t xml:space="preserve"> (SE), Pearson’s </w:t>
      </w:r>
      <m:oMath>
        <m:r>
          <w:rPr>
            <w:rFonts w:ascii="Cambria Math" w:hAnsi="Cambria Math"/>
          </w:rPr>
          <m:t>r</m:t>
        </m:r>
      </m:oMath>
      <w:r>
        <w:t xml:space="preserve"> = 0.813, p-value &lt; 0.001, Supplemental Figure 5.8). This overall trend was largely driven by high</w:t>
      </w:r>
      <w:r>
        <w:t>er values at 15 meters and the DCM than at depth, but when analyzed at each depth individually the general correspondence held (Supplemental Figure 5.8). The DCM and 175 meter samples had the stronger trends (</w:t>
      </w:r>
      <m:oMath>
        <m:sSub>
          <m:sSubPr>
            <m:ctrlPr>
              <w:rPr>
                <w:rFonts w:ascii="Cambria Math" w:hAnsi="Cambria Math"/>
              </w:rPr>
            </m:ctrlPr>
          </m:sSubPr>
          <m:e>
            <m:r>
              <w:rPr>
                <w:rFonts w:ascii="Cambria Math" w:hAnsi="Cambria Math"/>
              </w:rPr>
              <m:t>β</m:t>
            </m:r>
          </m:e>
          <m:sub>
            <m:r>
              <w:rPr>
                <w:rFonts w:ascii="Cambria Math" w:hAnsi="Cambria Math"/>
              </w:rPr>
              <m:t>DCM</m:t>
            </m:r>
          </m:sub>
        </m:sSub>
        <m:r>
          <m:rPr>
            <m:sty m:val="p"/>
          </m:rPr>
          <w:rPr>
            <w:rFonts w:ascii="Cambria Math" w:hAnsi="Cambria Math"/>
          </w:rPr>
          <m:t>=</m:t>
        </m:r>
        <m:r>
          <w:rPr>
            <w:rFonts w:ascii="Cambria Math" w:hAnsi="Cambria Math"/>
          </w:rPr>
          <m:t>22.6</m:t>
        </m:r>
        <m:r>
          <m:rPr>
            <m:sty m:val="p"/>
          </m:rPr>
          <w:rPr>
            <w:rFonts w:ascii="Cambria Math" w:hAnsi="Cambria Math"/>
          </w:rPr>
          <m:t>±</m:t>
        </m:r>
        <m:r>
          <w:rPr>
            <w:rFonts w:ascii="Cambria Math" w:hAnsi="Cambria Math"/>
          </w:rPr>
          <m:t>5.53</m:t>
        </m:r>
      </m:oMath>
      <w:r>
        <w:t xml:space="preserve">, </w:t>
      </w:r>
      <m:oMath>
        <m:r>
          <w:rPr>
            <w:rFonts w:ascii="Cambria Math" w:hAnsi="Cambria Math"/>
          </w:rPr>
          <m:t>r</m:t>
        </m:r>
        <m:r>
          <m:rPr>
            <m:sty m:val="p"/>
          </m:rPr>
          <w:rPr>
            <w:rFonts w:ascii="Cambria Math" w:hAnsi="Cambria Math"/>
          </w:rPr>
          <m:t>=</m:t>
        </m:r>
        <m:r>
          <w:rPr>
            <w:rFonts w:ascii="Cambria Math" w:hAnsi="Cambria Math"/>
          </w:rPr>
          <m:t>0.593</m:t>
        </m:r>
      </m:oMath>
      <w:r>
        <w:t xml:space="preserve">, p-value &lt; 0.001; </w:t>
      </w:r>
      <m:oMath>
        <m:sSub>
          <m:sSubPr>
            <m:ctrlPr>
              <w:rPr>
                <w:rFonts w:ascii="Cambria Math" w:hAnsi="Cambria Math"/>
              </w:rPr>
            </m:ctrlPr>
          </m:sSubPr>
          <m:e>
            <m:r>
              <w:rPr>
                <w:rFonts w:ascii="Cambria Math" w:hAnsi="Cambria Math"/>
              </w:rPr>
              <m:t>β</m:t>
            </m:r>
          </m:e>
          <m:sub>
            <m:r>
              <w:rPr>
                <w:rFonts w:ascii="Cambria Math" w:hAnsi="Cambria Math"/>
              </w:rPr>
              <m:t>175</m:t>
            </m:r>
            <m:r>
              <w:rPr>
                <w:rFonts w:ascii="Cambria Math" w:hAnsi="Cambria Math"/>
              </w:rPr>
              <m:t>m</m:t>
            </m:r>
          </m:sub>
        </m:sSub>
        <m:r>
          <m:rPr>
            <m:sty m:val="p"/>
          </m:rPr>
          <w:rPr>
            <w:rFonts w:ascii="Cambria Math" w:hAnsi="Cambria Math"/>
          </w:rPr>
          <m:t>=</m:t>
        </m:r>
        <m:r>
          <w:rPr>
            <w:rFonts w:ascii="Cambria Math" w:hAnsi="Cambria Math"/>
          </w:rPr>
          <m:t>23.9</m:t>
        </m:r>
        <m:r>
          <m:rPr>
            <m:sty m:val="p"/>
          </m:rPr>
          <w:rPr>
            <w:rFonts w:ascii="Cambria Math" w:hAnsi="Cambria Math"/>
          </w:rPr>
          <m:t>±</m:t>
        </m:r>
        <m:r>
          <w:rPr>
            <w:rFonts w:ascii="Cambria Math" w:hAnsi="Cambria Math"/>
          </w:rPr>
          <m:t>7.36</m:t>
        </m:r>
      </m:oMath>
      <w:r>
        <w:t xml:space="preserve">, </w:t>
      </w:r>
      <m:oMath>
        <m:r>
          <w:rPr>
            <w:rFonts w:ascii="Cambria Math" w:hAnsi="Cambria Math"/>
          </w:rPr>
          <m:t>r</m:t>
        </m:r>
        <m:r>
          <m:rPr>
            <m:sty m:val="p"/>
          </m:rPr>
          <w:rPr>
            <w:rFonts w:ascii="Cambria Math" w:hAnsi="Cambria Math"/>
          </w:rPr>
          <m:t>=</m:t>
        </m:r>
        <m:r>
          <w:rPr>
            <w:rFonts w:ascii="Cambria Math" w:hAnsi="Cambria Math"/>
          </w:rPr>
          <m:t>0.503</m:t>
        </m:r>
      </m:oMath>
      <w:r>
        <w:t>, p-value = 0.003) while 15 meter samples showed no significant relationship (</w:t>
      </w:r>
      <m:oMath>
        <m:sSub>
          <m:sSubPr>
            <m:ctrlPr>
              <w:rPr>
                <w:rFonts w:ascii="Cambria Math" w:hAnsi="Cambria Math"/>
              </w:rPr>
            </m:ctrlPr>
          </m:sSubPr>
          <m:e>
            <m:r>
              <w:rPr>
                <w:rFonts w:ascii="Cambria Math" w:hAnsi="Cambria Math"/>
              </w:rPr>
              <m:t>β</m:t>
            </m:r>
          </m:e>
          <m:sub>
            <m:r>
              <w:rPr>
                <w:rFonts w:ascii="Cambria Math" w:hAnsi="Cambria Math"/>
              </w:rPr>
              <m:t>15</m:t>
            </m:r>
            <m:r>
              <w:rPr>
                <w:rFonts w:ascii="Cambria Math" w:hAnsi="Cambria Math"/>
              </w:rPr>
              <m:t>m</m:t>
            </m:r>
          </m:sub>
        </m:sSub>
        <m:r>
          <m:rPr>
            <m:sty m:val="p"/>
          </m:rPr>
          <w:rPr>
            <w:rFonts w:ascii="Cambria Math" w:hAnsi="Cambria Math"/>
          </w:rPr>
          <m:t>=</m:t>
        </m:r>
        <m:r>
          <w:rPr>
            <w:rFonts w:ascii="Cambria Math" w:hAnsi="Cambria Math"/>
          </w:rPr>
          <m:t>3.4</m:t>
        </m:r>
        <m:r>
          <m:rPr>
            <m:sty m:val="p"/>
          </m:rPr>
          <w:rPr>
            <w:rFonts w:ascii="Cambria Math" w:hAnsi="Cambria Math"/>
          </w:rPr>
          <m:t>±</m:t>
        </m:r>
        <m:r>
          <w:rPr>
            <w:rFonts w:ascii="Cambria Math" w:hAnsi="Cambria Math"/>
          </w:rPr>
          <m:t>12.9</m:t>
        </m:r>
      </m:oMath>
      <w:r>
        <w:t xml:space="preserve">, </w:t>
      </w:r>
      <m:oMath>
        <m:r>
          <w:rPr>
            <w:rFonts w:ascii="Cambria Math" w:hAnsi="Cambria Math"/>
          </w:rPr>
          <m:t>r</m:t>
        </m:r>
        <m:r>
          <m:rPr>
            <m:sty m:val="p"/>
          </m:rPr>
          <w:rPr>
            <w:rFonts w:ascii="Cambria Math" w:hAnsi="Cambria Math"/>
          </w:rPr>
          <m:t>=</m:t>
        </m:r>
        <m:r>
          <w:rPr>
            <w:rFonts w:ascii="Cambria Math" w:hAnsi="Cambria Math"/>
          </w:rPr>
          <m:t>0.049</m:t>
        </m:r>
      </m:oMath>
      <w:r>
        <w:t>, p-value = 0.792). This meant that metabolites contributed a relatively fixed fraction of carbon to the particulate pool with</w:t>
      </w:r>
      <w:r>
        <w:t xml:space="preserve"> our 53 quantified metabolites representing between 1.5% and 5% of the carbon in the system (Figure 5.3). Particulate nitrogen was tightly correlated with particulate carbon (</w:t>
      </w:r>
      <m:oMath>
        <m:r>
          <w:rPr>
            <w:rFonts w:ascii="Cambria Math" w:hAnsi="Cambria Math"/>
          </w:rPr>
          <m:t>r</m:t>
        </m:r>
        <m:r>
          <m:rPr>
            <m:sty m:val="p"/>
          </m:rPr>
          <w:rPr>
            <w:rFonts w:ascii="Cambria Math" w:hAnsi="Cambria Math"/>
          </w:rPr>
          <m:t>=</m:t>
        </m:r>
        <m:r>
          <w:rPr>
            <w:rFonts w:ascii="Cambria Math" w:hAnsi="Cambria Math"/>
          </w:rPr>
          <m:t>0.933</m:t>
        </m:r>
      </m:oMath>
      <w:r>
        <w:t xml:space="preserve">) but the fraction of particulate nitrogen represented by the quantified </w:t>
      </w:r>
      <w:r>
        <w:t>metabolites was slightly higher across the transect with contributions typically between 2% and 6%.</w:t>
      </w:r>
      <w:r>
        <w:br/>
      </w:r>
    </w:p>
    <w:p w:rsidR="00EC33AE" w:rsidRDefault="00510C9C">
      <w:pPr>
        <w:pStyle w:val="CaptionedFigure"/>
      </w:pPr>
      <w:r>
        <w:rPr>
          <w:noProof/>
        </w:rPr>
        <w:lastRenderedPageBreak/>
        <w:drawing>
          <wp:inline distT="0" distB="0" distL="0" distR="0" wp14:anchorId="4FE023E4" wp14:editId="64CDB944">
            <wp:extent cx="5943600" cy="4756032"/>
            <wp:effectExtent l="0" t="0" r="0" b="0"/>
            <wp:docPr id="206" name="Picture" descr="Figure 5.3: Differences in known metabolite concentration across the pair of adjacent eddies in the MESO-SCOPE transect separated by depth. Top panels depict concentrations of known compounds measured, where bar height corresponds to median triplicate concentration for each metabolite with the top 9 shown and the 44 other identified metabolites summed in grey. TMAO = trimethylamine N-oxide, HO-Ile = hydroxyisoleucine, GBT = glycine betaine, DCM = deep chlorophyll maximum. Center panels show the corresponding measurements of particulate carbon (PC), while the lower panels depict the fraction of total particulate carbon in the known metabolites. The mean value of three biological triplicates is shown in color and the raw values in black behind. Colors correspond to corrected sea level anomaly (Corr. SLA), with dark red indicating anticyclonic (positive SLA) and dark blue indicating cyclonic (negative SLA) eddy state."/>
            <wp:cNvGraphicFramePr/>
            <a:graphic xmlns:a="http://schemas.openxmlformats.org/drawingml/2006/main">
              <a:graphicData uri="http://schemas.openxmlformats.org/drawingml/2006/picture">
                <pic:pic xmlns:pic="http://schemas.openxmlformats.org/drawingml/2006/picture">
                  <pic:nvPicPr>
                    <pic:cNvPr id="207" name="Picture" descr="figures/ch5/fig_3_targ_gp_w_sla_frac.tif"/>
                    <pic:cNvPicPr>
                      <a:picLocks noChangeAspect="1" noChangeArrowheads="1"/>
                    </pic:cNvPicPr>
                  </pic:nvPicPr>
                  <pic:blipFill>
                    <a:blip r:embed="rId33"/>
                    <a:stretch>
                      <a:fillRect/>
                    </a:stretch>
                  </pic:blipFill>
                  <pic:spPr bwMode="auto">
                    <a:xfrm>
                      <a:off x="0" y="0"/>
                      <a:ext cx="5943600" cy="4756032"/>
                    </a:xfrm>
                    <a:prstGeom prst="rect">
                      <a:avLst/>
                    </a:prstGeom>
                    <a:noFill/>
                    <a:ln w="9525">
                      <a:noFill/>
                      <a:headEnd/>
                      <a:tailEnd/>
                    </a:ln>
                  </pic:spPr>
                </pic:pic>
              </a:graphicData>
            </a:graphic>
          </wp:inline>
        </w:drawing>
      </w:r>
    </w:p>
    <w:p w:rsidR="00EC33AE" w:rsidRDefault="00510C9C">
      <w:pPr>
        <w:pStyle w:val="ImageCaption"/>
      </w:pPr>
      <w:r>
        <w:t>Figure 5.3: Differences in known metabolite concentration across the pair of adjacent eddies in the MESO-SCOPE transect separated by depth. Top panels de</w:t>
      </w:r>
      <w:r>
        <w:t>pict concentrations of known compounds measured, where bar height corresponds to median triplicate concentration for each metabolite with the top 9 shown and the 44 other identified metabolites summed in grey. TMAO = trimethylamine N-oxide, HO-Ile = hydrox</w:t>
      </w:r>
      <w:r>
        <w:t>yisoleucine, GBT = glycine betaine, DCM = deep chlorophyll maximum. Center panels show the corresponding measurements of particulate carbon (PC), while the lower panels depict the fraction of total particulate carbon in the known metabolites. The mean valu</w:t>
      </w:r>
      <w:r>
        <w:t>e of three biological triplicates is shown in color and the raw values in black behind. Colors correspond to corrected sea level anomaly (Corr. SLA), with dark red indicating anticyclonic (positive SLA) and dark blue indicating cyclonic (negative SLA) eddy</w:t>
      </w:r>
      <w:r>
        <w:t xml:space="preserve"> state.</w:t>
      </w:r>
    </w:p>
    <w:p w:rsidR="00EC33AE" w:rsidRDefault="00510C9C">
      <w:pPr>
        <w:pStyle w:val="BodyText"/>
      </w:pPr>
      <w:r>
        <w:t>Although the untargeted pool contains more molecular features, we expect that a majority of the signal has been captured by our 53 targeted compounds. Of the total peak area that passed quality control, approximately 67% was captured by these 53 mo</w:t>
      </w:r>
      <w:r>
        <w:t xml:space="preserve">lecules. An additional 15% of </w:t>
      </w:r>
      <w:r>
        <w:lastRenderedPageBreak/>
        <w:t>the total peak area was putatively annotated as various inorganic ions for which no authentic standard was available but could be matched by mass and isotope pattern. Additionally, our targeted list accounted for 13 out of the</w:t>
      </w:r>
      <w:r>
        <w:t xml:space="preserve"> top 20 largest molecular features by total peak area with an additional 4 features annotated as the inorganic ions for 17/20 of the largest features known. However, these calculations should be taken as estimates because peak area does not correspond dire</w:t>
      </w:r>
      <w:r>
        <w:t>ctly to environmental concentration and it is entirely possible for abundant environmental compounds to have small peak areas if they ionize poorly on the mass spectrometer or are removed during the sampling and extraction process.</w:t>
      </w:r>
    </w:p>
    <w:p w:rsidR="00EC33AE" w:rsidRDefault="00510C9C">
      <w:pPr>
        <w:pStyle w:val="BodyText"/>
      </w:pPr>
      <w:r>
        <w:t>Samples taken from the D</w:t>
      </w:r>
      <w:r>
        <w:t>CM of the cyclone center (Station 12, Figure 5.2) showed especially high particulate carbon (67% increase, rising from 1.71 μM across all other DCM samples to 2.85 μM at Station 12) and the highest measured total metabolite concentrations (73% higher, incr</w:t>
      </w:r>
      <w:r>
        <w:t>easing from 10.0 nM to 17.2 nM). This explains the large separation observed between these samples and the rest of the data in the NMDS plot of Figure 5.2.</w:t>
      </w:r>
    </w:p>
    <w:p w:rsidR="00EC33AE" w:rsidRDefault="00510C9C">
      <w:pPr>
        <w:pStyle w:val="BodyText"/>
      </w:pPr>
      <w:r>
        <w:t>The most abundant intracellular metabolite quantified in the eddy transect samples was trimethylamine N-oxide, with an average concentration of 1.38 nM and a distinct DCM maximum (Figure 5.3), though a few samples had concentrations an order of magnitude h</w:t>
      </w:r>
      <w:r>
        <w:t xml:space="preserve">igher for unknown reasons (Supplemental Figure 5.9). A majority of the known molecules (37/53) had a similar pattern with a subsurface maximum at the DCM, including glycine betaine, glutamate, and guanine. Thirteen molecules obeyed a different pattern and </w:t>
      </w:r>
      <w:r>
        <w:t>decreased monotonically with depth, including the molecules hydroxyisoleucine, gonyol, and dimethylsulfoniopropionate (DMSP). Two known molecules (arsenobetaine and O-acetylcarnitine) increased with depth, potentially representing particle degradation duri</w:t>
      </w:r>
      <w:r>
        <w:t>ng export.</w:t>
      </w:r>
    </w:p>
    <w:p w:rsidR="00EC33AE" w:rsidRDefault="00510C9C">
      <w:pPr>
        <w:pStyle w:val="BodyText"/>
      </w:pPr>
      <w:r>
        <w:lastRenderedPageBreak/>
        <w:t>We also measured several phosphorus-containing compounds and their non-phosphorus equivalents (Supplemental Figure 5.10A). Phosphocholine is the polar headgroup for phosphatidylcholine, a class of intact polar diacylglycerols that has been previ</w:t>
      </w:r>
      <w:r>
        <w:t>ously described at this study site as showing phosphorus stress relief among eukaryotic organisms in response to the upwelling of phosphate-rich deep sea water (Bent et al. 2024). We measured this metabolite as well as choline (the non-phosphate containing</w:t>
      </w:r>
      <w:r>
        <w:t xml:space="preserve"> equivalent) and glycerophosphocholine (GPC, which contains an additional glycerol group) with the expectation that phosphorus stress would result in higher choline:phosphocholine and choline:GPC ratios, as shown in Seelen et al. (in review). However, we s</w:t>
      </w:r>
      <w:r>
        <w:t>aw no differences in this ratio across the eddy transect after accounting for depth effects (Supplemental Figure 5.10C). Additionally, choline:GPC ratios were highest at 175m where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xml:space="preserve"> concentrations are highest, indicating that this metric may not accu</w:t>
      </w:r>
      <w:r>
        <w:t xml:space="preserve">rately measure P-stress. Other phosphorus-containing lipid headgroups glycerophosphoglycerol and glycerophosphoethanolamine also showed no trend across the eddy at a given depth and instead showed trends functionally identical to the average metabolite in </w:t>
      </w:r>
      <w:r>
        <w:t>Figure 5.2 (Supplemental Figure 5.10B).</w:t>
      </w:r>
    </w:p>
    <w:p w:rsidR="00EC33AE" w:rsidRDefault="00510C9C">
      <w:pPr>
        <w:pStyle w:val="Heading3"/>
      </w:pPr>
      <w:bookmarkStart w:id="149" w:name="X074f9799e12e5d05d5b2d9b3e052f9af6d5d7ec"/>
      <w:bookmarkEnd w:id="148"/>
      <w:r>
        <w:t>5.4.2 Particulate organic matter compositional shifts across eddy transect</w:t>
      </w:r>
    </w:p>
    <w:p w:rsidR="00EC33AE" w:rsidRDefault="00510C9C">
      <w:pPr>
        <w:pStyle w:val="FirstParagraph"/>
      </w:pPr>
      <w:r>
        <w:t>In addition to absolute shifts in metabolite concentration due to biomass differences, we also explored compositional shifts in the metabolom</w:t>
      </w:r>
      <w:r>
        <w:t>es by assessing the fraction of the total metabolite pool contributed by each compound across the eddy transect. This allowed us to isolate the signal due to shifts in community composition and organismal response from those introduced by changes in biomas</w:t>
      </w:r>
      <w:r>
        <w:t>s of the community as a whole.</w:t>
      </w:r>
    </w:p>
    <w:p w:rsidR="00EC33AE" w:rsidRDefault="00510C9C">
      <w:pPr>
        <w:pStyle w:val="BodyText"/>
      </w:pPr>
      <w:r>
        <w:t xml:space="preserve">In the 15 meter surface samples, only seven compounds had significant changes in relative peak area across the eddy transect, two of which were known: 5-oxoproline, which </w:t>
      </w:r>
      <w:r>
        <w:lastRenderedPageBreak/>
        <w:t xml:space="preserve">decreased from 0.2-0.3% of the total peak area at the </w:t>
      </w:r>
      <w:r>
        <w:t xml:space="preserve">center of the anticyclone to 0.05-0.1% in the cyclone; and a combined peak of sarcosine and beta-alanine which increased from 0.01% to 0.02-0.03%. The largest shift significant at an α = 0.05 level was an unknown mass feature with </w:t>
      </w:r>
      <w:r>
        <w:rPr>
          <w:i/>
          <w:iCs/>
        </w:rPr>
        <w:t>m/z</w:t>
      </w:r>
      <w:r>
        <w:t xml:space="preserve"> = 189.12338 and a ret</w:t>
      </w:r>
      <w:r>
        <w:t>ention time around 8.6 minutes, the relative contribution of which increased from approximately 0.2-0.3% in the cyclone to ~1.5% in the anticyclone.</w:t>
      </w:r>
    </w:p>
    <w:p w:rsidR="00EC33AE" w:rsidRDefault="00510C9C">
      <w:pPr>
        <w:pStyle w:val="BodyText"/>
      </w:pPr>
      <w:r>
        <w:t xml:space="preserve">At the DCM, twenty-two compounds changed significantly in relative peak area across the transect. Seven of </w:t>
      </w:r>
      <w:r>
        <w:t>these were known metabolites, of which trigonelline and homarine were most enriched in the cyclone while arsenobetaine was the only metabolite with a larger fraction of the total peak area in the anticyclone. Homarine showed a very large and highly signifi</w:t>
      </w:r>
      <w:r>
        <w:t>cant shift, representing about 2.5% of the total peak area in the anticyclone but 7-8% in the cyclone center. Trigonelline (N-methyl niacin), an isomer structurally very similar to homarine but biologically distinct, had a surprisingly strong correlation w</w:t>
      </w:r>
      <w:r>
        <w:t xml:space="preserve">ith homarine (Pearson’s </w:t>
      </w:r>
      <m:oMath>
        <m:r>
          <w:rPr>
            <w:rFonts w:ascii="Cambria Math" w:hAnsi="Cambria Math"/>
          </w:rPr>
          <m:t>r</m:t>
        </m:r>
        <m:r>
          <m:rPr>
            <m:sty m:val="p"/>
          </m:rPr>
          <w:rPr>
            <w:rFonts w:ascii="Cambria Math" w:hAnsi="Cambria Math"/>
          </w:rPr>
          <m:t>=</m:t>
        </m:r>
        <m:r>
          <w:rPr>
            <w:rFonts w:ascii="Cambria Math" w:hAnsi="Cambria Math"/>
          </w:rPr>
          <m:t>0.855</m:t>
        </m:r>
      </m:oMath>
      <w:r>
        <w:t xml:space="preserve">). Its peak areas were consistently around one third of homarine’s but still large enough to have the second-largest shift in relative peak area of the significantly different compounds. Similarly, arsenobetaine represented </w:t>
      </w:r>
      <w:r>
        <w:t>about 0.1% of the peak area in the cyclone and 0.5-0.6% of the total peak area in the anticyclone. The most significantly different compounds at the DCM in each direction, however, were both unknowns. The lowest p-value (</w:t>
      </w:r>
      <m:oMath>
        <m:r>
          <w:rPr>
            <w:rFonts w:ascii="Cambria Math" w:hAnsi="Cambria Math"/>
          </w:rPr>
          <m:t>6.4</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r>
        <w:t xml:space="preserve"> after FDR correction) in t</w:t>
      </w:r>
      <w:r>
        <w:t xml:space="preserve">he DCM data was a mass feature with an </w:t>
      </w:r>
      <w:r>
        <w:rPr>
          <w:i/>
          <w:iCs/>
        </w:rPr>
        <w:t>m/z</w:t>
      </w:r>
      <w:r>
        <w:t xml:space="preserve"> of 173.09211, a retention time also around 8.6 minutes, and enrichment in the anticyclone with a putative chemical formula of [M+H] = C</w:t>
      </w:r>
      <m:oMath>
        <m:sSub>
          <m:sSubPr>
            <m:ctrlPr>
              <w:rPr>
                <w:rFonts w:ascii="Cambria Math" w:hAnsi="Cambria Math"/>
              </w:rPr>
            </m:ctrlPr>
          </m:sSubPr>
          <m:e>
            <m:r>
              <w:rPr>
                <w:rFonts w:ascii="Cambria Math" w:hAnsi="Cambria Math"/>
              </w:rPr>
              <m:t>​</m:t>
            </m:r>
          </m:e>
          <m:sub>
            <m:r>
              <w:rPr>
                <w:rFonts w:ascii="Cambria Math" w:hAnsi="Cambria Math"/>
              </w:rPr>
              <m:t>7</m:t>
            </m:r>
          </m:sub>
        </m:sSub>
      </m:oMath>
      <w:r>
        <w:t>H</w:t>
      </w:r>
      <m:oMath>
        <m:sSub>
          <m:sSubPr>
            <m:ctrlPr>
              <w:rPr>
                <w:rFonts w:ascii="Cambria Math" w:hAnsi="Cambria Math"/>
              </w:rPr>
            </m:ctrlPr>
          </m:sSubPr>
          <m:e>
            <m:r>
              <w:rPr>
                <w:rFonts w:ascii="Cambria Math" w:hAnsi="Cambria Math"/>
              </w:rPr>
              <m:t>​</m:t>
            </m:r>
          </m:e>
          <m:sub>
            <m:r>
              <w:rPr>
                <w:rFonts w:ascii="Cambria Math" w:hAnsi="Cambria Math"/>
              </w:rPr>
              <m:t>13</m:t>
            </m:r>
          </m:sub>
        </m:sSub>
      </m:oMath>
      <w:r>
        <w:t>N</w:t>
      </w:r>
      <m:oMath>
        <m:sSub>
          <m:sSubPr>
            <m:ctrlPr>
              <w:rPr>
                <w:rFonts w:ascii="Cambria Math" w:hAnsi="Cambria Math"/>
              </w:rPr>
            </m:ctrlPr>
          </m:sSubPr>
          <m:e>
            <m:r>
              <w:rPr>
                <w:rFonts w:ascii="Cambria Math" w:hAnsi="Cambria Math"/>
              </w:rPr>
              <m:t>​</m:t>
            </m:r>
          </m:e>
          <m:sub>
            <m:r>
              <w:rPr>
                <w:rFonts w:ascii="Cambria Math" w:hAnsi="Cambria Math"/>
              </w:rPr>
              <m:t>2</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 xml:space="preserve">, possibly glycylproline or prolylglycine. The next-lowest (p = </w:t>
      </w:r>
      <m:oMath>
        <m:r>
          <w:rPr>
            <w:rFonts w:ascii="Cambria Math" w:hAnsi="Cambria Math"/>
          </w:rPr>
          <m:t>2.</m:t>
        </m:r>
        <m:r>
          <w:rPr>
            <w:rFonts w:ascii="Cambria Math" w:hAnsi="Cambria Math"/>
          </w:rPr>
          <m:t>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4</m:t>
            </m:r>
          </m:sup>
        </m:sSup>
      </m:oMath>
      <w:r>
        <w:t xml:space="preserve"> after FDR correction) was enriched in the cyclone and had an </w:t>
      </w:r>
      <w:r>
        <w:rPr>
          <w:i/>
          <w:iCs/>
        </w:rPr>
        <w:t>m/z</w:t>
      </w:r>
      <w:r>
        <w:t xml:space="preserve"> of 275.0712 and a retention time of 11.4 minutes with a putative formula of C</w:t>
      </w:r>
      <m:oMath>
        <m:sSub>
          <m:sSubPr>
            <m:ctrlPr>
              <w:rPr>
                <w:rFonts w:ascii="Cambria Math" w:hAnsi="Cambria Math"/>
              </w:rPr>
            </m:ctrlPr>
          </m:sSubPr>
          <m:e>
            <m:r>
              <w:rPr>
                <w:rFonts w:ascii="Cambria Math" w:hAnsi="Cambria Math"/>
              </w:rPr>
              <m:t>​</m:t>
            </m:r>
          </m:e>
          <m:sub>
            <m:r>
              <w:rPr>
                <w:rFonts w:ascii="Cambria Math" w:hAnsi="Cambria Math"/>
              </w:rPr>
              <m:t>18</m:t>
            </m:r>
          </m:sub>
        </m:sSub>
      </m:oMath>
      <w:r>
        <w:t>H</w:t>
      </w:r>
      <m:oMath>
        <m:sSub>
          <m:sSubPr>
            <m:ctrlPr>
              <w:rPr>
                <w:rFonts w:ascii="Cambria Math" w:hAnsi="Cambria Math"/>
              </w:rPr>
            </m:ctrlPr>
          </m:sSubPr>
          <m:e>
            <m:r>
              <w:rPr>
                <w:rFonts w:ascii="Cambria Math" w:hAnsi="Cambria Math"/>
              </w:rPr>
              <m:t>​</m:t>
            </m:r>
          </m:e>
          <m:sub>
            <m:r>
              <w:rPr>
                <w:rFonts w:ascii="Cambria Math" w:hAnsi="Cambria Math"/>
              </w:rPr>
              <m:t>11</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w:t>
      </w:r>
    </w:p>
    <w:p w:rsidR="00EC33AE" w:rsidRDefault="00510C9C">
      <w:pPr>
        <w:pStyle w:val="BodyText"/>
      </w:pPr>
      <w:r>
        <w:lastRenderedPageBreak/>
        <w:t>Finally, in the 175 meter samples we detected 43 mass features with a significant association w</w:t>
      </w:r>
      <w:r>
        <w:t>ith SLA. Notably, all detected nucleobases (guanine, adenine, and cytosine) were positively associated with SLA (higher values in the anticyclone than the cyclone), though the strongest associations were found in O-acetylcarnitine, betonicine, and tyrosine</w:t>
      </w:r>
      <w:r>
        <w:t>. Both O-acetylcarnitine and betonicine effectively quintupled their contribution to total peak area, shifting from approximately 0.1% to ~0.5% over the transect. Acetylcholine was the only known compound more relatively abundant in the cyclone than in the</w:t>
      </w:r>
      <w:r>
        <w:t xml:space="preserve"> anticyclone along with one unknown of </w:t>
      </w:r>
      <w:r>
        <w:rPr>
          <w:i/>
          <w:iCs/>
        </w:rPr>
        <w:t>m/z</w:t>
      </w:r>
      <w:r>
        <w:t xml:space="preserve"> 131.0340. The unknown at </w:t>
      </w:r>
      <w:r>
        <w:rPr>
          <w:i/>
          <w:iCs/>
        </w:rPr>
        <w:t>m/z</w:t>
      </w:r>
      <w:r>
        <w:t xml:space="preserve"> 173.0921 with the strongest trend at the DCM again had the strongest trend in the 175 meter samples, here with an FDR-corrected p-value of </w:t>
      </w:r>
      <m:oMath>
        <m:r>
          <w:rPr>
            <w:rFonts w:ascii="Cambria Math" w:hAnsi="Cambria Math"/>
          </w:rPr>
          <m:t>2.0</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m:t>
            </m:r>
          </m:sup>
        </m:sSup>
      </m:oMath>
      <w:r>
        <w:t>.</w:t>
      </w:r>
    </w:p>
    <w:p w:rsidR="00EC33AE" w:rsidRDefault="00510C9C">
      <w:pPr>
        <w:pStyle w:val="Heading3"/>
      </w:pPr>
      <w:bookmarkStart w:id="150" w:name="Xd68e2cb8f572d1d4addf6970941781879e52f8a"/>
      <w:bookmarkEnd w:id="149"/>
      <w:r>
        <w:t>5.4.3 High vertical resolution sampling near eddy center DCM reveals distinct metabolome between cyclone and anticyclone</w:t>
      </w:r>
    </w:p>
    <w:p w:rsidR="00EC33AE" w:rsidRDefault="00510C9C">
      <w:pPr>
        <w:pStyle w:val="FirstParagraph"/>
      </w:pPr>
      <w:r>
        <w:t>We further investigated the metabolomic response to SLA at the DCM by collecting samples taken at high-resolution depth intervals aroun</w:t>
      </w:r>
      <w:r>
        <w:t>d the DCM at the center of both eddy poles. Here, we found that this ~40 meter depth range and the transition between the eddies explained similar amounts of variation in the data (R</w:t>
      </w:r>
      <m:oMath>
        <m:sSubSup>
          <m:sSubSupPr>
            <m:ctrlPr>
              <w:rPr>
                <w:rFonts w:ascii="Cambria Math" w:hAnsi="Cambria Math"/>
              </w:rPr>
            </m:ctrlPr>
          </m:sSubSupPr>
          <m:e>
            <m:r>
              <w:rPr>
                <w:rFonts w:ascii="Cambria Math" w:hAnsi="Cambria Math"/>
              </w:rPr>
              <m:t>​</m:t>
            </m:r>
          </m:e>
          <m:sub>
            <m:r>
              <w:rPr>
                <w:rFonts w:ascii="Cambria Math" w:hAnsi="Cambria Math"/>
              </w:rPr>
              <m:t>dept</m:t>
            </m:r>
            <m:r>
              <w:rPr>
                <w:rFonts w:ascii="Cambria Math" w:hAnsi="Cambria Math"/>
              </w:rPr>
              <m:t>h</m:t>
            </m:r>
          </m:sub>
          <m:sup>
            <m:r>
              <w:rPr>
                <w:rFonts w:ascii="Cambria Math" w:hAnsi="Cambria Math"/>
              </w:rPr>
              <m:t>2</m:t>
            </m:r>
          </m:sup>
        </m:sSubSup>
        <m:r>
          <m:rPr>
            <m:sty m:val="p"/>
          </m:rPr>
          <w:rPr>
            <w:rFonts w:ascii="Cambria Math" w:hAnsi="Cambria Math"/>
          </w:rPr>
          <m:t>=</m:t>
        </m:r>
        <m:r>
          <w:rPr>
            <w:rFonts w:ascii="Cambria Math" w:hAnsi="Cambria Math"/>
          </w:rPr>
          <m:t>0.253</m:t>
        </m:r>
      </m:oMath>
      <w:r>
        <w:t>,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r>
          <m:rPr>
            <m:sty m:val="p"/>
          </m:rPr>
          <w:rPr>
            <w:rFonts w:ascii="Cambria Math" w:hAnsi="Cambria Math"/>
          </w:rPr>
          <m:t>=</m:t>
        </m:r>
        <m:r>
          <w:rPr>
            <w:rFonts w:ascii="Cambria Math" w:hAnsi="Cambria Math"/>
          </w:rPr>
          <m:t>0.238</m:t>
        </m:r>
      </m:oMath>
      <w:r>
        <w:t>) and were both highly significant facto</w:t>
      </w:r>
      <w:r>
        <w:t>rs (permutational p-values &lt;&lt; 0.001, Figure 5.4). Additionally, both sample depth and SLA were correlated with the first principal component of the metabolite matrix (</w:t>
      </w:r>
      <m:oMath>
        <m:sSub>
          <m:sSubPr>
            <m:ctrlPr>
              <w:rPr>
                <w:rFonts w:ascii="Cambria Math" w:hAnsi="Cambria Math"/>
              </w:rPr>
            </m:ctrlPr>
          </m:sSubPr>
          <m:e>
            <m:r>
              <w:rPr>
                <w:rFonts w:ascii="Cambria Math" w:hAnsi="Cambria Math"/>
              </w:rPr>
              <m:t>r</m:t>
            </m:r>
          </m:e>
          <m:sub>
            <m:r>
              <w:rPr>
                <w:rFonts w:ascii="Cambria Math" w:hAnsi="Cambria Math"/>
              </w:rPr>
              <m:t>dept</m:t>
            </m:r>
            <m:r>
              <w:rPr>
                <w:rFonts w:ascii="Cambria Math" w:hAnsi="Cambria Math"/>
              </w:rPr>
              <m:t>h</m:t>
            </m:r>
          </m:sub>
        </m:sSub>
        <m:r>
          <m:rPr>
            <m:sty m:val="p"/>
          </m:rPr>
          <w:rPr>
            <w:rFonts w:ascii="Cambria Math" w:hAnsi="Cambria Math"/>
          </w:rPr>
          <m:t>=</m:t>
        </m:r>
        <m:r>
          <w:rPr>
            <w:rFonts w:ascii="Cambria Math" w:hAnsi="Cambria Math"/>
          </w:rPr>
          <m:t>0.766</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SLA</m:t>
            </m:r>
          </m:sub>
        </m:sSub>
        <m:r>
          <m:rPr>
            <m:sty m:val="p"/>
          </m:rPr>
          <w:rPr>
            <w:rFonts w:ascii="Cambria Math" w:hAnsi="Cambria Math"/>
          </w:rPr>
          <m:t>=</m:t>
        </m:r>
        <m:r>
          <w:rPr>
            <w:rFonts w:ascii="Cambria Math" w:hAnsi="Cambria Math"/>
          </w:rPr>
          <m:t>0.684</m:t>
        </m:r>
      </m:oMath>
      <w:r>
        <w:t>, fraction of variance explained by PC1 = 30.8%). The cy</w:t>
      </w:r>
      <w:r>
        <w:t xml:space="preserve">clonic samples in particular show a much larger spread than the anticyclonic ones, indicating larger sample variability in the cyclone DCM relative to the anticyclone. A depth gradient is visible along NMDS 2, with the deepest samples generally at the top </w:t>
      </w:r>
      <w:r>
        <w:t>right of the plot and the shallowest ones closer to the bottom (Figure 5.4).</w:t>
      </w:r>
    </w:p>
    <w:p w:rsidR="00EC33AE" w:rsidRDefault="00510C9C">
      <w:pPr>
        <w:pStyle w:val="CaptionedFigure"/>
      </w:pPr>
      <w:r>
        <w:rPr>
          <w:noProof/>
        </w:rPr>
        <w:lastRenderedPageBreak/>
        <w:drawing>
          <wp:inline distT="0" distB="0" distL="0" distR="0" wp14:anchorId="434964EE" wp14:editId="71B1E8A2">
            <wp:extent cx="5943600" cy="3891299"/>
            <wp:effectExtent l="0" t="0" r="0" b="0"/>
            <wp:docPr id="211" name="Picture" descr="Figure 5.4: NMDS plot of high-resolution depth sampling around the deep chlorophyll maximum (DCM, ~115 meters) at the two eddy centers during MESO-SCOPE. Red upward-pointed triangles are from the anticyclone and blue downward-pointed ones are from the cyclone. Shading intensity reflects the depth above or below the DCM. PERMANOVA estimates of the variance explained by depth and sea level anomaly (SLA) are noted in the upper left corner and the NMDS stress value is reported in the bottom left."/>
            <wp:cNvGraphicFramePr/>
            <a:graphic xmlns:a="http://schemas.openxmlformats.org/drawingml/2006/main">
              <a:graphicData uri="http://schemas.openxmlformats.org/drawingml/2006/picture">
                <pic:pic xmlns:pic="http://schemas.openxmlformats.org/drawingml/2006/picture">
                  <pic:nvPicPr>
                    <pic:cNvPr id="212" name="Picture" descr="figures/ch5/fig_4_MC_nmds_gp.tif"/>
                    <pic:cNvPicPr>
                      <a:picLocks noChangeAspect="1" noChangeArrowheads="1"/>
                    </pic:cNvPicPr>
                  </pic:nvPicPr>
                  <pic:blipFill>
                    <a:blip r:embed="rId34"/>
                    <a:stretch>
                      <a:fillRect/>
                    </a:stretch>
                  </pic:blipFill>
                  <pic:spPr bwMode="auto">
                    <a:xfrm>
                      <a:off x="0" y="0"/>
                      <a:ext cx="5943600" cy="3891299"/>
                    </a:xfrm>
                    <a:prstGeom prst="rect">
                      <a:avLst/>
                    </a:prstGeom>
                    <a:noFill/>
                    <a:ln w="9525">
                      <a:noFill/>
                      <a:headEnd/>
                      <a:tailEnd/>
                    </a:ln>
                  </pic:spPr>
                </pic:pic>
              </a:graphicData>
            </a:graphic>
          </wp:inline>
        </w:drawing>
      </w:r>
    </w:p>
    <w:p w:rsidR="00EC33AE" w:rsidRDefault="00510C9C">
      <w:pPr>
        <w:pStyle w:val="ImageCaption"/>
      </w:pPr>
      <w:r>
        <w:t>Figure 5.4: NMDS plot of high-resolution depth sampling around the deep chlorophyll maximum (DCM, ~115 meters) at the two eddy centers during MESO-SCOPE. Red upward-pointed tria</w:t>
      </w:r>
      <w:r>
        <w:t xml:space="preserve">ngles are from the anticyclone and blue downward-pointed ones are from the cyclone. Shading intensity reflects the depth above or below the DCM. PERMANOVA estimates of the variance explained by depth and sea level anomaly (SLA) are noted in the upper left </w:t>
      </w:r>
      <w:r>
        <w:t>corner and the NMDS stress value is reported in the bottom left.</w:t>
      </w:r>
    </w:p>
    <w:p w:rsidR="00EC33AE" w:rsidRDefault="00510C9C">
      <w:pPr>
        <w:pStyle w:val="BodyText"/>
      </w:pPr>
      <w:r>
        <w:t>To characterize the observed differences in multivariate space we used k-means clustering as an unsupervised way to identify dominant trends within the data (Figure 5.5). We found that a majo</w:t>
      </w:r>
      <w:r>
        <w:t xml:space="preserve">rity of the metabolites (Clusters 1 and 2, 63% of the total) fell into clusters with larger peak areas in the cyclone while also detecting 32 metabolites that clustered such that the mean metabolite was enriched in the anticyclone (Cluster 4, Figure 5.5). </w:t>
      </w:r>
      <w:r>
        <w:t xml:space="preserve">Cluster 2 had a distinct decrease in relative peak area with depth, while the other clusters had much less clear depth trends. Cluster 1 also showed a DCM maximum for the samples from the anticyclone, correlating </w:t>
      </w:r>
      <w:r>
        <w:lastRenderedPageBreak/>
        <w:t>well with flow cytometry counts of picoeuka</w:t>
      </w:r>
      <w:r>
        <w:t xml:space="preserve">ryotes (Pearson’s </w:t>
      </w:r>
      <m:oMath>
        <m:r>
          <w:rPr>
            <w:rFonts w:ascii="Cambria Math" w:hAnsi="Cambria Math"/>
          </w:rPr>
          <m:t>r</m:t>
        </m:r>
        <m:r>
          <m:rPr>
            <m:sty m:val="p"/>
          </m:rPr>
          <w:rPr>
            <w:rFonts w:ascii="Cambria Math" w:hAnsi="Cambria Math"/>
          </w:rPr>
          <m:t>=</m:t>
        </m:r>
        <m:r>
          <w:rPr>
            <w:rFonts w:ascii="Cambria Math" w:hAnsi="Cambria Math"/>
          </w:rPr>
          <m:t>0.851</m:t>
        </m:r>
      </m:oMath>
      <w:r>
        <w:t>) that was not present in the cyclone (</w:t>
      </w:r>
      <m:oMath>
        <m:r>
          <w:rPr>
            <w:rFonts w:ascii="Cambria Math" w:hAnsi="Cambria Math"/>
          </w:rPr>
          <m:t>r</m:t>
        </m:r>
        <m:r>
          <m:rPr>
            <m:sty m:val="p"/>
          </m:rPr>
          <w:rPr>
            <w:rFonts w:ascii="Cambria Math" w:hAnsi="Cambria Math"/>
          </w:rPr>
          <m:t>=</m:t>
        </m:r>
        <m:r>
          <w:rPr>
            <w:rFonts w:ascii="Cambria Math" w:hAnsi="Cambria Math"/>
          </w:rPr>
          <m:t>0.013</m:t>
        </m:r>
      </m:oMath>
      <w:r>
        <w:t>).</w:t>
      </w:r>
    </w:p>
    <w:p w:rsidR="00EC33AE" w:rsidRDefault="00510C9C">
      <w:pPr>
        <w:pStyle w:val="CaptionedFigure"/>
      </w:pPr>
      <w:r>
        <w:rPr>
          <w:noProof/>
        </w:rPr>
        <w:drawing>
          <wp:inline distT="0" distB="0" distL="0" distR="0" wp14:anchorId="51367773" wp14:editId="3191667F">
            <wp:extent cx="5943600" cy="4323666"/>
            <wp:effectExtent l="0" t="0" r="0" b="0"/>
            <wp:docPr id="214" name="Picture" descr="Figure 5.5: Distribution of metabolites in the high-resolution depth samples from the centers of each MESO-SCOPE eddy. The upper row of plots shows k-means clusters where points denote the average z-scored peak area for both known and unknown metabolites across the samples and are colored by the eddy from which they were taken. Clusters have been ordered by number of metabolites in each group and the total is denoted in the panel titles. Both depth trends (mostly a net decrease in metabolites with depth) and eddy effects (cyclonic enrichment in clusters 1 and 2, anticyclone enrichment in cluster 4) are observable. The lower plot shows the individual known and unknown metabolites where points correspond to the FDR-corrected p-value estimated by the nonparametric Mann-Whitney U test and the log_2 fold-change calculated with the average peak area in the cyclone divided by the average peak area in the anticyclone. Colors have been assigned using the k-means clusters and shapes have been assigned based on the status of the mass feature as either a known metabolite that was matched to an authentic standard or an unidentified metabolite. The dashed line across the figure represents the 0.05 level of significance as a visual cue for metabolites above which the differences between the eddies are unlikely to be due to chance. DMSP = dimethylsulfoniopropionate, DMS-Ac = dimethylsulfonioacetate."/>
            <wp:cNvGraphicFramePr/>
            <a:graphic xmlns:a="http://schemas.openxmlformats.org/drawingml/2006/main">
              <a:graphicData uri="http://schemas.openxmlformats.org/drawingml/2006/picture">
                <pic:pic xmlns:pic="http://schemas.openxmlformats.org/drawingml/2006/picture">
                  <pic:nvPicPr>
                    <pic:cNvPr id="215" name="Picture" descr="figures/ch5/fig_5_kclust_volcano_gp.tif"/>
                    <pic:cNvPicPr>
                      <a:picLocks noChangeAspect="1" noChangeArrowheads="1"/>
                    </pic:cNvPicPr>
                  </pic:nvPicPr>
                  <pic:blipFill>
                    <a:blip r:embed="rId35"/>
                    <a:stretch>
                      <a:fillRect/>
                    </a:stretch>
                  </pic:blipFill>
                  <pic:spPr bwMode="auto">
                    <a:xfrm>
                      <a:off x="0" y="0"/>
                      <a:ext cx="5943600" cy="4323666"/>
                    </a:xfrm>
                    <a:prstGeom prst="rect">
                      <a:avLst/>
                    </a:prstGeom>
                    <a:noFill/>
                    <a:ln w="9525">
                      <a:noFill/>
                      <a:headEnd/>
                      <a:tailEnd/>
                    </a:ln>
                  </pic:spPr>
                </pic:pic>
              </a:graphicData>
            </a:graphic>
          </wp:inline>
        </w:drawing>
      </w:r>
    </w:p>
    <w:p w:rsidR="00EC33AE" w:rsidRDefault="00510C9C">
      <w:pPr>
        <w:pStyle w:val="ImageCaption"/>
      </w:pPr>
      <w:r>
        <w:t xml:space="preserve">Figure 5.5: Distribution of metabolites in the high-resolution depth samples from the centers of each MESO-SCOPE eddy. The upper row of plots shows k-means clusters where points </w:t>
      </w:r>
      <w:r>
        <w:t xml:space="preserve">denote the average z-scored peak area for both known and unknown metabolites across the samples and are colored by the eddy from which they were taken. Clusters have been ordered by number of metabolites in each group and the total is denoted in the panel </w:t>
      </w:r>
      <w:r>
        <w:t>titles. Both depth trends (mostly a net decrease in metabolites with depth) and eddy effects (cyclonic enrichment in clusters 1 and 2, anticyclone enrichment in cluster 4) are observable. The lower plot shows the individual known and unknown metabolites wh</w:t>
      </w:r>
      <w:r>
        <w:t>ere points correspond to the FDR-corrected p-value estimated by the nonparametric Mann-Whitney U test and the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fold-change calculated with the average peak area in the cyclone divided by the average peak area in the anticyclone. Colors have been assig</w:t>
      </w:r>
      <w:r>
        <w:t>ned using the k-means clusters and shapes have been assigned based on the status of the mass feature as either a known metabolite that was matched to an authentic standard or an unidentified metabolite. The dashed line across the figure represents the 0.05</w:t>
      </w:r>
      <w:r>
        <w:t xml:space="preserve"> level of significance as a visual cue for metabolites above which the differences between the eddies are unlikely to be due to chance. DMSP = dimethylsulfoniopropionate, DMS-Ac = dimethylsulfonioacetate.</w:t>
      </w:r>
    </w:p>
    <w:p w:rsidR="00EC33AE" w:rsidRDefault="00510C9C">
      <w:pPr>
        <w:pStyle w:val="BodyText"/>
      </w:pPr>
      <w:r>
        <w:lastRenderedPageBreak/>
        <w:t>The majority of the individual metabolites in these</w:t>
      </w:r>
      <w:r>
        <w:t xml:space="preserve"> high-resolution depth profiles differed significantly between the two eddies (121/228, α = 0.05). Of those, 15 were enriched in the anticyclone and 106 were more abundant in the cyclone. As expected, all compounds enriched in the anticyclone were part of </w:t>
      </w:r>
      <w:r>
        <w:t>Cluster 4 and all those enriched in the cyclone belonged to either Cluster 1 or 2 (Figure 5.5).</w:t>
      </w:r>
    </w:p>
    <w:p w:rsidR="00EC33AE" w:rsidRDefault="00510C9C">
      <w:pPr>
        <w:pStyle w:val="BodyText"/>
      </w:pPr>
      <w:r>
        <w:t>Many of the known metabolites enriched in the cyclone function as osmolytes in the cell and might be enriched due to the increased eukaryotic phytoplankton biom</w:t>
      </w:r>
      <w:r>
        <w:t>ass. However, some metabolites such as isethionate, the reduced sulfur osmolytes dimethylsulfoniopropionate (DMSP) and dimethylsulfonioacetate (DMS-Ac), and the isomers homarine and trigonelline, were enriched in excess of biomass (Figure 5.5). A few metab</w:t>
      </w:r>
      <w:r>
        <w:t xml:space="preserve">olites more abundant in the anticyclone were also given putative identifications based on RT and </w:t>
      </w:r>
      <w:r>
        <w:rPr>
          <w:i/>
          <w:iCs/>
        </w:rPr>
        <w:t>m/z</w:t>
      </w:r>
      <w:r>
        <w:t xml:space="preserve"> matching with internal standards run at a later time on the mass spectrometer. Of these, the putative arsenobetaine was the most significantly different am</w:t>
      </w:r>
      <w:r>
        <w:t xml:space="preserve">ong these with a peak area at the anticyclone DCM nearly quadruple that of the cyclone (Figure 5.5). Of note, the 173.0921 </w:t>
      </w:r>
      <w:r>
        <w:rPr>
          <w:i/>
          <w:iCs/>
        </w:rPr>
        <w:t>m/z</w:t>
      </w:r>
      <w:r>
        <w:t xml:space="preserve"> mass feature noted above as strongly enriched in the anticyclone was among the most significantly different between the two eddie</w:t>
      </w:r>
      <w:r>
        <w:t xml:space="preserve">s, along with two isomers at an </w:t>
      </w:r>
      <w:r>
        <w:rPr>
          <w:i/>
          <w:iCs/>
        </w:rPr>
        <w:t>m/z</w:t>
      </w:r>
      <w:r>
        <w:t xml:space="preserve"> of 170.1176 and retention times around 8-9 minutes that increased by a factor of 1.5 in the anticyclone (putative formula C</w:t>
      </w:r>
      <m:oMath>
        <m:sSub>
          <m:sSubPr>
            <m:ctrlPr>
              <w:rPr>
                <w:rFonts w:ascii="Cambria Math" w:hAnsi="Cambria Math"/>
              </w:rPr>
            </m:ctrlPr>
          </m:sSubPr>
          <m:e>
            <m:r>
              <w:rPr>
                <w:rFonts w:ascii="Cambria Math" w:hAnsi="Cambria Math"/>
              </w:rPr>
              <m:t>​</m:t>
            </m:r>
          </m:e>
          <m:sub>
            <m:r>
              <w:rPr>
                <w:rFonts w:ascii="Cambria Math" w:hAnsi="Cambria Math"/>
              </w:rPr>
              <m:t>7</m:t>
            </m:r>
          </m:sub>
        </m:sSub>
      </m:oMath>
      <w:r>
        <w:t>H</w:t>
      </w:r>
      <m:oMath>
        <m:sSub>
          <m:sSubPr>
            <m:ctrlPr>
              <w:rPr>
                <w:rFonts w:ascii="Cambria Math" w:hAnsi="Cambria Math"/>
              </w:rPr>
            </m:ctrlPr>
          </m:sSubPr>
          <m:e>
            <m:r>
              <w:rPr>
                <w:rFonts w:ascii="Cambria Math" w:hAnsi="Cambria Math"/>
              </w:rPr>
              <m:t>​</m:t>
            </m:r>
          </m:e>
          <m:sub>
            <m:r>
              <w:rPr>
                <w:rFonts w:ascii="Cambria Math" w:hAnsi="Cambria Math"/>
              </w:rPr>
              <m:t>14</m:t>
            </m:r>
          </m:sub>
        </m:sSub>
      </m:oMath>
      <w:r>
        <w:t>N</w:t>
      </w:r>
      <m:oMath>
        <m:sSub>
          <m:sSubPr>
            <m:ctrlPr>
              <w:rPr>
                <w:rFonts w:ascii="Cambria Math" w:hAnsi="Cambria Math"/>
              </w:rPr>
            </m:ctrlPr>
          </m:sSubPr>
          <m:e>
            <m:r>
              <w:rPr>
                <w:rFonts w:ascii="Cambria Math" w:hAnsi="Cambria Math"/>
              </w:rPr>
              <m:t>​</m:t>
            </m:r>
          </m:e>
          <m:sub>
            <m:r>
              <w:rPr>
                <w:rFonts w:ascii="Cambria Math" w:hAnsi="Cambria Math"/>
              </w:rPr>
              <m:t>4</m:t>
            </m:r>
          </m:sub>
        </m:sSub>
      </m:oMath>
      <w:r>
        <w:t>O).</w:t>
      </w:r>
    </w:p>
    <w:p w:rsidR="00EC33AE" w:rsidRDefault="00510C9C">
      <w:pPr>
        <w:pStyle w:val="Heading3"/>
      </w:pPr>
      <w:bookmarkStart w:id="151" w:name="X2e82c4dbe47980839bd92f6dd21f593adf875f0"/>
      <w:bookmarkEnd w:id="150"/>
      <w:r>
        <w:t>5.4.4 Hawaiian Eddy Experiment data reveals a different community and response to me</w:t>
      </w:r>
      <w:r>
        <w:t>soscale eddies</w:t>
      </w:r>
    </w:p>
    <w:p w:rsidR="00EC33AE" w:rsidRDefault="00510C9C">
      <w:pPr>
        <w:pStyle w:val="FirstParagraph"/>
      </w:pPr>
      <w:r>
        <w:t>Given the strong signals detected in the samples from the MESO-SCOPE cruise both across the eddy transect as well as in the high-resolution DCM sampling, we expected to find similar results in an analogous dataset. Samples were collected dur</w:t>
      </w:r>
      <w:r>
        <w:t xml:space="preserve">ing a 2018 cruise on the R/V </w:t>
      </w:r>
      <w:r>
        <w:rPr>
          <w:i/>
          <w:iCs/>
        </w:rPr>
        <w:t>Falkor</w:t>
      </w:r>
      <w:r>
        <w:t xml:space="preserve"> that again targeted both a cyclonic and an anticyclonic eddy in the North Pacific Subtropical Gyre near Station ALOHA as part of the Hawaiian Eddy Experiment (HEE).</w:t>
      </w:r>
    </w:p>
    <w:p w:rsidR="00EC33AE" w:rsidRDefault="00510C9C">
      <w:pPr>
        <w:pStyle w:val="BodyText"/>
      </w:pPr>
      <w:r>
        <w:lastRenderedPageBreak/>
        <w:t xml:space="preserve">The HEE data was characterized by high inter-replicate </w:t>
      </w:r>
      <w:r>
        <w:t>variability relative to the samples from the MESO-SCOPE cruise, with 25 meter samples in particular highly variable in multivariate space (Figure 5.6). Despite this, we still saw the importance of sea level anomaly as a significant explanatory factor in th</w:t>
      </w:r>
      <w:r>
        <w:t>e dataset (PERMANOVA R</w:t>
      </w:r>
      <m:oMath>
        <m:sSubSup>
          <m:sSubSupPr>
            <m:ctrlPr>
              <w:rPr>
                <w:rFonts w:ascii="Cambria Math" w:hAnsi="Cambria Math"/>
              </w:rPr>
            </m:ctrlPr>
          </m:sSubSupPr>
          <m:e>
            <m:r>
              <w:rPr>
                <w:rFonts w:ascii="Cambria Math" w:hAnsi="Cambria Math"/>
              </w:rPr>
              <m:t>​</m:t>
            </m:r>
          </m:e>
          <m:sub>
            <m:r>
              <w:rPr>
                <w:rFonts w:ascii="Cambria Math" w:hAnsi="Cambria Math"/>
              </w:rPr>
              <m:t>SLA</m:t>
            </m:r>
          </m:sub>
          <m:sup>
            <m:r>
              <w:rPr>
                <w:rFonts w:ascii="Cambria Math" w:hAnsi="Cambria Math"/>
              </w:rPr>
              <m:t>2</m:t>
            </m:r>
          </m:sup>
        </m:sSubSup>
        <m:r>
          <m:rPr>
            <m:sty m:val="p"/>
          </m:rPr>
          <w:rPr>
            <w:rFonts w:ascii="Cambria Math" w:hAnsi="Cambria Math"/>
          </w:rPr>
          <m:t>=</m:t>
        </m:r>
        <m:r>
          <w:rPr>
            <w:rFonts w:ascii="Cambria Math" w:hAnsi="Cambria Math"/>
          </w:rPr>
          <m:t>0.090</m:t>
        </m:r>
      </m:oMath>
      <w:r>
        <w:t>, p-value = 0.017) as well as the larger depth differences between the surface (25 meters) and DCM (110 - 120 meters) (PERMANOVA R</w:t>
      </w:r>
      <m:oMath>
        <m:sSubSup>
          <m:sSubSupPr>
            <m:ctrlPr>
              <w:rPr>
                <w:rFonts w:ascii="Cambria Math" w:hAnsi="Cambria Math"/>
              </w:rPr>
            </m:ctrlPr>
          </m:sSubSupPr>
          <m:e>
            <m:r>
              <w:rPr>
                <w:rFonts w:ascii="Cambria Math" w:hAnsi="Cambria Math"/>
              </w:rPr>
              <m:t>​</m:t>
            </m:r>
          </m:e>
          <m:sub>
            <m:r>
              <w:rPr>
                <w:rFonts w:ascii="Cambria Math" w:hAnsi="Cambria Math"/>
              </w:rPr>
              <m:t>dept</m:t>
            </m:r>
            <m:r>
              <w:rPr>
                <w:rFonts w:ascii="Cambria Math" w:hAnsi="Cambria Math"/>
              </w:rPr>
              <m:t>h</m:t>
            </m:r>
          </m:sub>
          <m:sup>
            <m:r>
              <w:rPr>
                <w:rFonts w:ascii="Cambria Math" w:hAnsi="Cambria Math"/>
              </w:rPr>
              <m:t>2</m:t>
            </m:r>
          </m:sup>
        </m:sSubSup>
        <m:r>
          <m:rPr>
            <m:sty m:val="p"/>
          </m:rPr>
          <w:rPr>
            <w:rFonts w:ascii="Cambria Math" w:hAnsi="Cambria Math"/>
          </w:rPr>
          <m:t>=</m:t>
        </m:r>
        <m:r>
          <w:rPr>
            <w:rFonts w:ascii="Cambria Math" w:hAnsi="Cambria Math"/>
          </w:rPr>
          <m:t>0.251</m:t>
        </m:r>
      </m:oMath>
      <w:r>
        <w:t>, p-value &lt;&lt; 0.001). We saw no difference between the 6 AM and 6 PM sampl</w:t>
      </w:r>
      <w:r>
        <w:t>es (PERMANOVA R</w:t>
      </w:r>
      <m:oMath>
        <m:sSubSup>
          <m:sSubSupPr>
            <m:ctrlPr>
              <w:rPr>
                <w:rFonts w:ascii="Cambria Math" w:hAnsi="Cambria Math"/>
              </w:rPr>
            </m:ctrlPr>
          </m:sSubSupPr>
          <m:e>
            <m:r>
              <w:rPr>
                <w:rFonts w:ascii="Cambria Math" w:hAnsi="Cambria Math"/>
              </w:rPr>
              <m:t>​</m:t>
            </m:r>
          </m:e>
          <m:sub>
            <m:r>
              <w:rPr>
                <w:rFonts w:ascii="Cambria Math" w:hAnsi="Cambria Math"/>
              </w:rPr>
              <m:t>time</m:t>
            </m:r>
          </m:sub>
          <m:sup>
            <m:r>
              <w:rPr>
                <w:rFonts w:ascii="Cambria Math" w:hAnsi="Cambria Math"/>
              </w:rPr>
              <m:t>2</m:t>
            </m:r>
          </m:sup>
        </m:sSubSup>
        <m:r>
          <m:rPr>
            <m:sty m:val="p"/>
          </m:rPr>
          <w:rPr>
            <w:rFonts w:ascii="Cambria Math" w:hAnsi="Cambria Math"/>
          </w:rPr>
          <m:t>=</m:t>
        </m:r>
        <m:r>
          <w:rPr>
            <w:rFonts w:ascii="Cambria Math" w:hAnsi="Cambria Math"/>
          </w:rPr>
          <m:t>0.031</m:t>
        </m:r>
      </m:oMath>
      <w:r>
        <w:t>, p-value = 0.367) despite a few known compounds (trehalose and sucrose) showing large differences, likely due to a majority of the mass features demonstrating no diel effect (Supplemental Figure 5.11).</w:t>
      </w:r>
    </w:p>
    <w:p w:rsidR="00EC33AE" w:rsidRDefault="00510C9C">
      <w:pPr>
        <w:pStyle w:val="CaptionedFigure"/>
      </w:pPr>
      <w:r>
        <w:rPr>
          <w:noProof/>
        </w:rPr>
        <w:drawing>
          <wp:inline distT="0" distB="0" distL="0" distR="0" wp14:anchorId="3215E94F" wp14:editId="0DA44701">
            <wp:extent cx="5943600" cy="3458933"/>
            <wp:effectExtent l="0" t="0" r="0" b="0"/>
            <wp:docPr id="218" name="Picture" descr="Figure 5.6: Non-metric multidimensional scaling (NMDS) plot from the Hawaiian Eddy Experiment cruise data, in which points correspond to individual samples and have been colored and shaped by their source eddy status and shaded by the depth from which they were collected. The NMDS stress value has been reported in the bottom left corner, while PERMANOVA R^2 and p-values are reported in the top left. Samples from 25 meters deep are visibly distinct from the deep chlorophyll maximum (DCM) samples and an SLA signal is visible in the 25 meter samples only."/>
            <wp:cNvGraphicFramePr/>
            <a:graphic xmlns:a="http://schemas.openxmlformats.org/drawingml/2006/main">
              <a:graphicData uri="http://schemas.openxmlformats.org/drawingml/2006/picture">
                <pic:pic xmlns:pic="http://schemas.openxmlformats.org/drawingml/2006/picture">
                  <pic:nvPicPr>
                    <pic:cNvPr id="219" name="Picture" descr="figures/ch5/fig_6_fk_nmdsplot.tif"/>
                    <pic:cNvPicPr>
                      <a:picLocks noChangeAspect="1" noChangeArrowheads="1"/>
                    </pic:cNvPicPr>
                  </pic:nvPicPr>
                  <pic:blipFill>
                    <a:blip r:embed="rId36"/>
                    <a:stretch>
                      <a:fillRect/>
                    </a:stretch>
                  </pic:blipFill>
                  <pic:spPr bwMode="auto">
                    <a:xfrm>
                      <a:off x="0" y="0"/>
                      <a:ext cx="5943600" cy="3458933"/>
                    </a:xfrm>
                    <a:prstGeom prst="rect">
                      <a:avLst/>
                    </a:prstGeom>
                    <a:noFill/>
                    <a:ln w="9525">
                      <a:noFill/>
                      <a:headEnd/>
                      <a:tailEnd/>
                    </a:ln>
                  </pic:spPr>
                </pic:pic>
              </a:graphicData>
            </a:graphic>
          </wp:inline>
        </w:drawing>
      </w:r>
    </w:p>
    <w:p w:rsidR="00EC33AE" w:rsidRDefault="00510C9C">
      <w:pPr>
        <w:pStyle w:val="ImageCaption"/>
      </w:pPr>
      <w:r>
        <w:t>Figure 5.6: Non-metric multidimensional scaling (NMDS) plot from the Hawaiian Eddy Experiment cruise data, in which points correspond to individual samples and have been colored and shaped by their source eddy status and shaded by the depth from which they</w:t>
      </w:r>
      <w:r>
        <w:t xml:space="preserve"> were collected. The NMDS stress value has been reported in the bottom left corner, while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and p-values are reported in the top left. Samples from 25 meters deep are visibly distinct from the deep chlorophyll maximum (DCM) samples and an SLA s</w:t>
      </w:r>
      <w:r>
        <w:t>ignal is visible in the 25 meter samples only.</w:t>
      </w:r>
    </w:p>
    <w:p w:rsidR="00EC33AE" w:rsidRDefault="00510C9C">
      <w:pPr>
        <w:pStyle w:val="BodyText"/>
      </w:pPr>
      <w:r>
        <w:lastRenderedPageBreak/>
        <w:t>When analyzed separately as distinct depths, the 25 meter samples had higher variances explained by eddy and a lower p-value (PERMANOVA, R</w:t>
      </w:r>
      <m:oMath>
        <m:sSup>
          <m:sSupPr>
            <m:ctrlPr>
              <w:rPr>
                <w:rFonts w:ascii="Cambria Math" w:hAnsi="Cambria Math"/>
              </w:rPr>
            </m:ctrlPr>
          </m:sSupPr>
          <m:e>
            <m:r>
              <w:rPr>
                <w:rFonts w:ascii="Cambria Math" w:hAnsi="Cambria Math"/>
              </w:rPr>
              <m:t>​</m:t>
            </m:r>
          </m:e>
          <m:sup>
            <m:r>
              <w:rPr>
                <w:rFonts w:ascii="Cambria Math" w:hAnsi="Cambria Math"/>
              </w:rPr>
              <m:t>2</m:t>
            </m:r>
          </m:sup>
        </m:sSup>
      </m:oMath>
      <w:r>
        <w:t>=0.26, p-value=0.013), while the DCM samples were no longer likely to</w:t>
      </w:r>
      <w:r>
        <w:t xml:space="preserve"> be distinct between the two eddies (PERMANOVA p-value = 0.171) (Figure 5.6, Supplemental Figure 5.12).</w:t>
      </w:r>
    </w:p>
    <w:p w:rsidR="00EC33AE" w:rsidRDefault="00510C9C">
      <w:pPr>
        <w:pStyle w:val="BodyText"/>
      </w:pPr>
      <w:r>
        <w:t>We were also able to use the HEE dataset to test whether the compounds detected as significantly different in the MESO-SCOPE dataset were also different</w:t>
      </w:r>
      <w:r>
        <w:t xml:space="preserve"> in this eddy pair. We expected to find abundant TMAO and more hydroxyisoleucine at the surface than the DCM in addition to most compounds enriched in the cyclone DCM with biomass, especially the six compounds mentioned above in the results of Figure 5.5 (</w:t>
      </w:r>
      <w:r>
        <w:t>trigonelline, homarine, DMS-Ac, DMSP, taurine, and isethionic acid).</w:t>
      </w:r>
    </w:p>
    <w:p w:rsidR="00EC33AE" w:rsidRDefault="00510C9C">
      <w:pPr>
        <w:pStyle w:val="BodyText"/>
      </w:pPr>
      <w:r>
        <w:t>As expected, TMAO was again one of the most abundant metabolites detected in the particulate matter with concentrations around 1.2 nM at 25 meters and 0.4 nM at the DCM, second only to th</w:t>
      </w:r>
      <w:r>
        <w:t>e high levels of the amino acid glycine (2 nM at 25 meters, 0.9 nM DCM), though the differences between 25 meters and DCM were not significant for either compound. We also detected a significant difference between depths for hydroxyisoleucine (25 meter mea</w:t>
      </w:r>
      <w:r>
        <w:t>n = 0.32 nM, DCM mean = 0.21 nM, t-test p-value=0.022 with n=12 samples at each depth). These results imply that the overall depth structure of the metabolome of the gyre is relatively fixed for the most abundant compounds.</w:t>
      </w:r>
    </w:p>
    <w:p w:rsidR="00EC33AE" w:rsidRDefault="00510C9C">
      <w:pPr>
        <w:pStyle w:val="BodyText"/>
      </w:pPr>
      <w:r>
        <w:t>The eddy effects, on the other h</w:t>
      </w:r>
      <w:r>
        <w:t>and, were much less strong during this cruise. Of the six known metabolites with the strong enrichment in the cyclone at the DCM in the MESO-SCOPE cruise, only isethionic acid was significantly different in the HEE dataset (isethionic acid t-test p-value</w:t>
      </w:r>
      <m:oMath>
        <m:sSub>
          <m:sSubPr>
            <m:ctrlPr>
              <w:rPr>
                <w:rFonts w:ascii="Cambria Math" w:hAnsi="Cambria Math"/>
              </w:rPr>
            </m:ctrlPr>
          </m:sSubPr>
          <m:e>
            <m:r>
              <w:rPr>
                <w:rFonts w:ascii="Cambria Math" w:hAnsi="Cambria Math"/>
              </w:rPr>
              <m:t>​</m:t>
            </m:r>
          </m:e>
          <m:sub>
            <m:r>
              <w:rPr>
                <w:rFonts w:ascii="Cambria Math" w:hAnsi="Cambria Math"/>
              </w:rPr>
              <m:t>F</m:t>
            </m:r>
            <m:r>
              <w:rPr>
                <w:rFonts w:ascii="Cambria Math" w:hAnsi="Cambria Math"/>
              </w:rPr>
              <m:t>DR</m:t>
            </m:r>
          </m:sub>
        </m:sSub>
      </m:oMath>
      <w:r>
        <w:t xml:space="preserve"> = 0.043, other five p-values &gt; 0.25). This difference in isethionic acid concentration was only found after normalizing each sample to the sum of all metabolites in the sample to </w:t>
      </w:r>
      <w:r>
        <w:lastRenderedPageBreak/>
        <w:t>control for biomass. Arsenobetaine was again found to be strongly enric</w:t>
      </w:r>
      <w:r>
        <w:t xml:space="preserve">hed in the anticyclone at the DCM both when normalizing to biomass and when not, just as in MESO-SCOPE. Surprisingly, the 173.0921 </w:t>
      </w:r>
      <w:r>
        <w:rPr>
          <w:i/>
          <w:iCs/>
        </w:rPr>
        <w:t>m/z</w:t>
      </w:r>
      <w:r>
        <w:t xml:space="preserve"> mass feature was also slightly enriched but this time in the </w:t>
      </w:r>
      <w:r>
        <w:rPr>
          <w:i/>
          <w:iCs/>
        </w:rPr>
        <w:t>cyclone</w:t>
      </w:r>
      <w:r>
        <w:t xml:space="preserve"> DCM with peak areas approximately 1.4 times the valu</w:t>
      </w:r>
      <w:r>
        <w:t xml:space="preserve">es in the anticyclone (t-test p-value = 0.067, Mann-Whitney p-value = 0.045). The 170.1176 </w:t>
      </w:r>
      <w:r>
        <w:rPr>
          <w:i/>
          <w:iCs/>
        </w:rPr>
        <w:t>m/z</w:t>
      </w:r>
      <w:r>
        <w:t xml:space="preserve"> mass feature was not detected in the HEE samples.</w:t>
      </w:r>
    </w:p>
    <w:p w:rsidR="00EC33AE" w:rsidRDefault="00510C9C">
      <w:pPr>
        <w:pStyle w:val="Heading2"/>
      </w:pPr>
      <w:bookmarkStart w:id="152" w:name="discussion-2"/>
      <w:bookmarkStart w:id="153" w:name="_Toc201230988"/>
      <w:bookmarkEnd w:id="146"/>
      <w:bookmarkEnd w:id="151"/>
      <w:r>
        <w:t>5.5 Discussion</w:t>
      </w:r>
      <w:bookmarkEnd w:id="153"/>
    </w:p>
    <w:p w:rsidR="00EC33AE" w:rsidRDefault="00510C9C">
      <w:pPr>
        <w:pStyle w:val="Heading3"/>
      </w:pPr>
      <w:bookmarkStart w:id="154" w:name="Xe30b2242b01b12cc360274cc6245522111dfb1a"/>
      <w:r>
        <w:t>5.5.1 Multivariate approaches reveal metabolome-wide shifts across pairs of eddies of opposite p</w:t>
      </w:r>
      <w:r>
        <w:t>olarity</w:t>
      </w:r>
    </w:p>
    <w:p w:rsidR="00EC33AE" w:rsidRDefault="00510C9C">
      <w:pPr>
        <w:pStyle w:val="FirstParagraph"/>
      </w:pPr>
      <w:r>
        <w:t>We measured the metabolome of samples collected across two sets of adjacent eddies of opposite polarity to explore the effect of sea level anomaly (SLA) on metabolite composition and found that the altered biogeochemistry and microbial community co</w:t>
      </w:r>
      <w:r>
        <w:t>mposition between cyclonic and anticyclonic eddies explain a significant portion of the observed variations in their particulate metabolomes.</w:t>
      </w:r>
    </w:p>
    <w:p w:rsidR="00EC33AE" w:rsidRDefault="00510C9C">
      <w:pPr>
        <w:pStyle w:val="BodyText"/>
      </w:pPr>
      <w:r>
        <w:t>In all of the datasets analyzed here, we detected a significant difference in the composition of the metabolome between the adjacent eddies. This effect was strongest in the samples taken during the Lagrangian stations at the center of each eddy in the 201</w:t>
      </w:r>
      <w:r>
        <w:t>7 MESO-SCOPE cruise, with nearly a quarter of the total variance explained by the eddy from which the samples were taken. In the samples taken along the eddy transect, the largest effect was detected in the deepest samples taken from 175 meters and from th</w:t>
      </w:r>
      <w:r>
        <w:t>e DCM, with much less of a response at 25 meters. This lack of SLA effect at the surface is unsurprising given the similarity in the biogeochemistry of the well-lit upper ocean previously reported (Barone et al. 2022). In the HEE samples, however, the oppo</w:t>
      </w:r>
      <w:r>
        <w:t xml:space="preserve">site was true with a surprisingly larger SLA response at 25 meters than that at the DCM. In each case, the differences introduced by SLA were smaller than those of </w:t>
      </w:r>
      <w:r>
        <w:lastRenderedPageBreak/>
        <w:t xml:space="preserve">depth when compared directly, with even the high-resolution sampling around the DCM finding </w:t>
      </w:r>
      <w:r>
        <w:t>slightly more variance explained by the 40 meter difference in sampling depth than the 40 centimeter difference in SLA. This result agrees well with prior research showing the large effect of sampling depth on the metabolome (Heal et al. 2021; Kumler et al</w:t>
      </w:r>
      <w:r>
        <w:t>. 2023; Bent et al. 2024). Time of day was included as a significant factor in the MESO-SCOPE transect, with trehalose and sucrose in particular showing large differences between 6 AM and 6 PM as has been previously noted (Muratore et al. 2022), though thi</w:t>
      </w:r>
      <w:r>
        <w:t>s effect was diminished at 175 meters.</w:t>
      </w:r>
    </w:p>
    <w:p w:rsidR="00EC33AE" w:rsidRDefault="00510C9C">
      <w:pPr>
        <w:pStyle w:val="BodyText"/>
      </w:pPr>
      <w:r>
        <w:t>Although possible that the observed differences in metabolomes across adjacent eddies differing in polarity are due to latitudinal shifts or simply background variation in the gyre environment, the transect data in pa</w:t>
      </w:r>
      <w:r>
        <w:t>rticular implies that this is unlikely to be the case. Samples taken when the absolute value of the SLA was less than 5 cm were more similar to each other than to those samples taken within the eddies despite larger differences in latitude. The transect sa</w:t>
      </w:r>
      <w:r>
        <w:t>mpled both outside of each eddy and between the two across a large spatial gradient (~4° latitude and 2° longitude), yet the non-eddy (absolute value of SLA &lt; 5 cm) samples from all three locations grouped together, showed similar median metabolite concent</w:t>
      </w:r>
      <w:r>
        <w:t>rations, and were visually similar in the most abundant metabolite composition. These results imply that strong cyclonic and anticyclonic eddies represent endpoints in NPSG composition, in agreement with results from Barone et al. (2019) which found the mo</w:t>
      </w:r>
      <w:r>
        <w:t>st extreme values in the Hawaii Ocean Time series data typically detected when eddies passed over Station ALOHA. We also detected the largest differences in the DCM metabolome at the exact center of the eddy, with Station 12 highly distinct from even the n</w:t>
      </w:r>
      <w:r>
        <w:t xml:space="preserve">earest stations, while no such stark difference was found in the anticyclone (Figures 5.1 and 5.2). This indicates that the exact center of the cyclone has a unique </w:t>
      </w:r>
      <w:r>
        <w:lastRenderedPageBreak/>
        <w:t>metabolome at the DCM relative to the rest of the transect, rather than existing as a smoot</w:t>
      </w:r>
      <w:r>
        <w:t>h gradient with SLA.</w:t>
      </w:r>
    </w:p>
    <w:p w:rsidR="00EC33AE" w:rsidRDefault="00510C9C">
      <w:pPr>
        <w:pStyle w:val="BodyText"/>
      </w:pPr>
      <w:r>
        <w:t>Shifts in total biomass were a large driver of metabolomic differences, with earlier work in the same location by Barone et al. (2022) showing that particulate carbon, chlorophyll, and beam attenuation were all 20-80% higher in the DCM</w:t>
      </w:r>
      <w:r>
        <w:t xml:space="preserve"> of the cyclone relative to the anticyclone. We see this reflected particularly well in the targeted metabolites measured here, with clear depth trends and a strong correlation between total metabolite concentration and particulate carbon values. However, </w:t>
      </w:r>
      <w:r>
        <w:t>even after controlling for biomass effects by normalizing each sample to the sum of signal measured within it we still found a significant SLA effect, likely due to shifts in the community composition and in particular the increased eukaryote presence in t</w:t>
      </w:r>
      <w:r>
        <w:t>he cyclone DCM.</w:t>
      </w:r>
    </w:p>
    <w:p w:rsidR="00EC33AE" w:rsidRDefault="00510C9C">
      <w:pPr>
        <w:pStyle w:val="BodyText"/>
      </w:pPr>
      <w:r>
        <w:t>The NMDS plots of the high-resolution depth samples were also illustrative of sample dissimilarity with clear SLA and depth trends. The anticyclonic samples grouped tightly and showed little variance with depth or triplicate when compared t</w:t>
      </w:r>
      <w:r>
        <w:t xml:space="preserve">o the cyclonic samples with the exception of DCM triplicate B, which was highly distinct for unknown reasons. In contrast, the cyclonic samples were much more variable as is perhaps expected when the biomass is in the form of larger phytoplankton that are </w:t>
      </w:r>
      <w:r>
        <w:t>less homogenous in the environment. One notable aspect of their clustering was the way in which the deepest samples (DCM plus 20m) grouped most closely to the anticyclonic samples, perhaps indicating that below the DCM the metabolome rapidly approaches a u</w:t>
      </w:r>
      <w:r>
        <w:t>niform deep-water signal. This result was noted previously in the 175 meter samples of the eddy transect in Kumler et al. (2023), where samples from the deep euphotic zone showed greater intra-depth similarity than samples from the DCM or 25 meters.</w:t>
      </w:r>
    </w:p>
    <w:p w:rsidR="00EC33AE" w:rsidRDefault="00510C9C">
      <w:pPr>
        <w:pStyle w:val="BodyText"/>
      </w:pPr>
      <w:r>
        <w:lastRenderedPageBreak/>
        <w:t xml:space="preserve">Given </w:t>
      </w:r>
      <w:r>
        <w:t xml:space="preserve">the confluence of both depth and SLA signals and the way that the median metabolite plots of Figure 5.2 would confound the SLA signal with the depth variance, we used k-means clustering to group similar compounds and provide a reduced dimensionality space </w:t>
      </w:r>
      <w:r>
        <w:t xml:space="preserve">for visualization. This revealed four major patterns of metabolite response, with a majority of compounds responding to eddy state (Clusters 1, 2, and 4 in Figure 5.5). It is interesting to note that the sole cluster in which abundances in the anticyclone </w:t>
      </w:r>
      <w:r>
        <w:t>are greater than those of the cyclone is also the only cluster to generally increase in abundance with depth (Cluster 4), likely because compounds more concentrated in the anticyclone are the same kind of degradation products and recalcitrant carbon typica</w:t>
      </w:r>
      <w:r>
        <w:t>lly found at depth.</w:t>
      </w:r>
    </w:p>
    <w:p w:rsidR="00EC33AE" w:rsidRDefault="00510C9C">
      <w:pPr>
        <w:pStyle w:val="BodyText"/>
      </w:pPr>
      <w:r>
        <w:t xml:space="preserve">The Hawaiian Eddy Experiment (HEE) data upset many of the expectations we developed during the MESO-SCOPE cruise in the previous year. Most surprising was the large difference between the eddies detected at the </w:t>
      </w:r>
      <w:r>
        <w:rPr>
          <w:i/>
          <w:iCs/>
        </w:rPr>
        <w:t>surface</w:t>
      </w:r>
      <w:r>
        <w:t>, while the DCM sa</w:t>
      </w:r>
      <w:r>
        <w:t>mples were functionally indistinguishable. This contrasts directly with the results from MESO-SCOPE and the results in Gleich et al. (2024), who found eddy-driven shifts in protistan community composition to be larger at depth than at the surface. However,</w:t>
      </w:r>
      <w:r>
        <w:t xml:space="preserve"> Dugenne et al. (2023) found differences in nitrogen fixation rate and nitrogen fixer composition varying widely throughout the upper water column. The large surface differences were especially surprising given the large inter-replicate differences between</w:t>
      </w:r>
      <w:r>
        <w:t xml:space="preserve"> the HEE surface samples in this study, while the DCM samples tended to be much more consistent.</w:t>
      </w:r>
    </w:p>
    <w:p w:rsidR="00EC33AE" w:rsidRDefault="00510C9C">
      <w:pPr>
        <w:pStyle w:val="Heading3"/>
      </w:pPr>
      <w:bookmarkStart w:id="155" w:name="Xb471377a76925a12a54f5a4c63a28b695669c49"/>
      <w:bookmarkEnd w:id="154"/>
      <w:r>
        <w:t>5.5.2 Univariate approaches highlight individual metabolites responding to lifted and depressed isopycnals</w:t>
      </w:r>
    </w:p>
    <w:p w:rsidR="00EC33AE" w:rsidRDefault="00510C9C">
      <w:pPr>
        <w:pStyle w:val="FirstParagraph"/>
      </w:pPr>
      <w:r>
        <w:t>Several molecule- or pathway-specific narratives eme</w:t>
      </w:r>
      <w:r>
        <w:t xml:space="preserve">rged from the metabolomic data. The untargeted approach used here allowed us to describe and characterize signals from small molecules whose identity was unknown, a particularly promising approach in open ocean gyres </w:t>
      </w:r>
      <w:r>
        <w:lastRenderedPageBreak/>
        <w:t xml:space="preserve">where the largest fraction of unknowns </w:t>
      </w:r>
      <w:r>
        <w:t>is found (Heal et al. 2021). We found that our list of authentic standards covered fewer metabolites in anticyclonic eddies at all depths, with the molecular diversity of the cyclone much better characterized. Many of the trends detected persisted even aft</w:t>
      </w:r>
      <w:r>
        <w:t>er normalizing within each sample, indicating that the shifts discussed have implications beyond simple scaling with biomass.</w:t>
      </w:r>
    </w:p>
    <w:p w:rsidR="00EC33AE" w:rsidRDefault="00510C9C">
      <w:pPr>
        <w:pStyle w:val="BodyText"/>
      </w:pPr>
      <w:r>
        <w:t xml:space="preserve">Of those molecules whose identity was known, the clearest response to SLA was that of the enigmatic osmolyte homarine at the DCM. </w:t>
      </w:r>
      <w:r>
        <w:t>This abundant compound increased approximately threefold in concentration from &lt; 50 pM in the anticyclone to around 150 pM in the center of the cyclone in both the eddy transect and eddy center datasets. The pattern was weaker in the noisier HEE data but t</w:t>
      </w:r>
      <w:r>
        <w:t>he largest concentrations were still detected in the cyclone and the median cyclone measurement was greater than the maximum value for the anticyclone. This molecule has a well-established role as an osmolyte in eukaryotic phytoplankton and cyanobacteria (</w:t>
      </w:r>
      <w:r>
        <w:t>Gebser and Pohnert 2013; Dawson et al. 2020; Heal et al. 2021; Durham et al. 2022) as well as a documented decrease in abundance with depth (Heal et al. 2021), indicating that its response to SLA is potentially due to differences in physical and chemical a</w:t>
      </w:r>
      <w:r>
        <w:t>ttributes that in turn control biomass, community composition, and recycling rates. Curiously, the distribution of homarine was also tightly correlated with that of trigonelline. Although they have structural similarity, they are not known to have a relati</w:t>
      </w:r>
      <w:r>
        <w:t>onship beyond their shared function as osmolytes.</w:t>
      </w:r>
    </w:p>
    <w:p w:rsidR="00EC33AE" w:rsidRDefault="00510C9C">
      <w:pPr>
        <w:pStyle w:val="BodyText"/>
      </w:pPr>
      <w:r>
        <w:t>Isethionate is a known osmolyte thus far found exclusively in eukaryotes (Durham et al. 2022) and strongly associated with a few diatoms in particular (Heal et al. 2021). This compound was enriched in the c</w:t>
      </w:r>
      <w:r>
        <w:t xml:space="preserve">yclone of the DCM in both the MESO-SCOPE and HEE cruises along with its precursor taurine, validating earlier results from Barone et al. (2022) that showed strong enrichment of eukaryotic phytoplankton at the DCM and </w:t>
      </w:r>
      <w:r>
        <w:rPr>
          <w:i/>
          <w:iCs/>
        </w:rPr>
        <w:t>Pseudo-nitzschia</w:t>
      </w:r>
      <w:r>
        <w:t xml:space="preserve"> in particular. </w:t>
      </w:r>
      <w:r>
        <w:lastRenderedPageBreak/>
        <w:t>Additio</w:t>
      </w:r>
      <w:r>
        <w:t>nally, the abundance other sulfur-containing compounds (e.g. dimethylsulfonioacetate, DMS-Ac and dimethylsulfoniopropionate, DMSP) in the cyclone may indicate links between the formation of eukaryote-rich cyclonic features and the production of dimethylsul</w:t>
      </w:r>
      <w:r>
        <w:t>fide, a climate-active volatile gas (Moran and Durham 2019).</w:t>
      </w:r>
    </w:p>
    <w:p w:rsidR="00EC33AE" w:rsidRDefault="00510C9C">
      <w:pPr>
        <w:pStyle w:val="BodyText"/>
      </w:pPr>
      <w:r>
        <w:t xml:space="preserve">The strong SLA signal detected among the 175 meter samples was partially surprising to us given our expectation about the strongest effect at the DCM where eddy effects lift large concentrations </w:t>
      </w:r>
      <w:r>
        <w:t>of nutrients above the 1% light level. Instead, we found more compounds overall to be significantly different across the eddy transect in the 175 meter samples than we did at the DCM (α=0.05, 43 compounds at 175 meters vs 22 at the DCM). This was likely dr</w:t>
      </w:r>
      <w:r>
        <w:t>iven by the enhancement of organic matter and heterotrophic picoplankton below the DCM as seen in Barone et al. (2019), with the enrichment of nucleobases in the 175 meter samples additionally hinting at increases in bacterial biomass given that nucleobase</w:t>
      </w:r>
      <w:r>
        <w:t>s tend to be highly abundant in bacterial cultures (Heal et al. 2021). The abundance of a mass feature putatively identified as acetylcholine in the 175 meter cyclone samples followed the same general trend as arsenobetaine, both enriched at depth and in t</w:t>
      </w:r>
      <w:r>
        <w:t>he anticyclone, and may be another compound that results from heterotrophic degradation of phytoplankton metabolites (Durham et al. 2022). These results raise important questions about the depth at which the community is isolated from SLA effects, with add</w:t>
      </w:r>
      <w:r>
        <w:t>itional data from Barone et al. (2022) and Gleich et al. (2024) indicating that even at 250 meters eddy effects are still discernable.</w:t>
      </w:r>
    </w:p>
    <w:p w:rsidR="00EC33AE" w:rsidRDefault="00510C9C">
      <w:pPr>
        <w:pStyle w:val="Heading3"/>
      </w:pPr>
      <w:bookmarkStart w:id="156" w:name="X0d80d31cfab003c8c82032a07320bbffcc45f42"/>
      <w:bookmarkEnd w:id="155"/>
      <w:r>
        <w:t>5.5.3 Metabolites link changes in biogeochemistry to community biology</w:t>
      </w:r>
    </w:p>
    <w:p w:rsidR="00EC33AE" w:rsidRDefault="00510C9C">
      <w:pPr>
        <w:pStyle w:val="FirstParagraph"/>
      </w:pPr>
      <w:r>
        <w:t>The composition of particulate matter controls the</w:t>
      </w:r>
      <w:r>
        <w:t xml:space="preserve"> turnover of organic carbon in the ocean, but it is still unclear how this composition is altered in the environment and the plankton community. Measuring metabolites can quantify the variability of the central molecules responsible for the </w:t>
      </w:r>
      <w:r>
        <w:lastRenderedPageBreak/>
        <w:t xml:space="preserve">flow of energy </w:t>
      </w:r>
      <w:r>
        <w:t>and matter through the marine ecosystem at many different scales. In these results, we focused on mesoscale eddies, which perturb the ocean ecosystem on relatively small horizontal scales on the order of tens to hundreds of kilometers.</w:t>
      </w:r>
    </w:p>
    <w:p w:rsidR="00EC33AE" w:rsidRDefault="00510C9C">
      <w:pPr>
        <w:pStyle w:val="BodyText"/>
      </w:pPr>
      <w:r>
        <w:t>Here, we reported ho</w:t>
      </w:r>
      <w:r>
        <w:t>w changes in the distribution of water layers of different density driven by mesoscale physical dynamics cascading effects in the biological and chemical characteristics of the eddies. The enrichment of eukaryotic organisms at the DCM of the cyclone mirror</w:t>
      </w:r>
      <w:r>
        <w:t xml:space="preserve">s other ocean processes where upwelling of deep, nutrient-rich water leads to increases in sulfur-rich metabolites representative of a shift towards organisms such as diatoms and dinoflagellates that undergo bloom dynamics (Durham et al. 2022; Kuhlisch et </w:t>
      </w:r>
      <w:r>
        <w:t>al. 2023). Barone et al. (2022) proposed that a “chemical wake” is formed after cyclone intensification when a transient phytoplankton community with net photosynthetic production induces export and leaves deficits and excesses of inorganic nutrients and o</w:t>
      </w:r>
      <w:r>
        <w:t>xygen, respectively. This conceptual model that can be extended to include many of the metabolites named here, as some metabolites are more bioavailable than others and the “flavor” of the chemical wake will change throughout the eddy life cycle.</w:t>
      </w:r>
    </w:p>
    <w:p w:rsidR="00EC33AE" w:rsidRDefault="00510C9C">
      <w:pPr>
        <w:pStyle w:val="BodyText"/>
      </w:pPr>
      <w:r>
        <w:t>The preva</w:t>
      </w:r>
      <w:r>
        <w:t xml:space="preserve">lence of unknown metabolites relative to known metabolites in the anticyclone may also in part explain why the increased biomass in the cyclone did not result in large increases in export (Barone et al. 2022; Bent et al. 2024). Our list of known compounds </w:t>
      </w:r>
      <w:r>
        <w:t>covers a large fraction of the small molecules common to most organisms, indicating that unknown molecules are more likely to be rare and therefore more difficult to degrade or a result of prokaryote dominance. If the increased biomass in the cyclone is do</w:t>
      </w:r>
      <w:r>
        <w:t xml:space="preserve">minantly in the form of highly bioavailable compounds, it is not surprising that much of it can be easily degraded. This hypothesis is supported by Gleich et al. (2024), who found that heterotrophy-associated </w:t>
      </w:r>
      <w:r>
        <w:lastRenderedPageBreak/>
        <w:t>transcripts were more abundant in the 2018 crui</w:t>
      </w:r>
      <w:r>
        <w:t>se cyclone than the anticyclone, indicating that there was fresh material for the heterotrophic bacteria to readily consume.</w:t>
      </w:r>
    </w:p>
    <w:p w:rsidR="00EC33AE" w:rsidRDefault="00510C9C">
      <w:pPr>
        <w:pStyle w:val="BodyText"/>
      </w:pPr>
      <w:r>
        <w:t>Almost all large phytoplankton classes in the 2017 eddy pair were enriched in the cyclone DCM relative to the anticyclone (particul</w:t>
      </w:r>
      <w:r>
        <w:t xml:space="preserve">arly prymnesiophytes, dinoflagellates, diatoms, and green algae), while </w:t>
      </w:r>
      <w:r>
        <w:rPr>
          <w:i/>
          <w:iCs/>
        </w:rPr>
        <w:t>Prochlorococcus</w:t>
      </w:r>
      <w:r>
        <w:t xml:space="preserve"> was significantly less abundant and </w:t>
      </w:r>
      <w:r>
        <w:rPr>
          <w:i/>
          <w:iCs/>
        </w:rPr>
        <w:t>Synechococcus</w:t>
      </w:r>
      <w:r>
        <w:t xml:space="preserve"> was approximately equal (Barone et al. 2022). Thus, the metabolite data presented here does not help distinguish betwe</w:t>
      </w:r>
      <w:r>
        <w:t>en large phytoplankton classes but instead provides additional cues about the shift from a metabolome dominated by cyanobacteria producers into one dominated by eukaryotic organisms. This shift occurs naturally over the life cycle of an eddy, with distinct</w:t>
      </w:r>
      <w:r>
        <w:t>ions typically drawn between the eddy intensification, its mature phase, and eventual decay (Rii et al. 2008; McGillicuddy 2016; Kuhlisch et al. 2023; Barone et al. 2022). Increased diapycnal mixing of nutrients in mature cyclones can alter the DCM communi</w:t>
      </w:r>
      <w:r>
        <w:t>ty without large effects on integrated primary productivity or export even months after eddy intensification (Barone et al. 2022). We here demonstrated how this dynamic is linked with large changes in the chemical characteristics of the particulate materia</w:t>
      </w:r>
      <w:r>
        <w:t>l.</w:t>
      </w:r>
    </w:p>
    <w:p w:rsidR="00EC33AE" w:rsidRDefault="00510C9C">
      <w:pPr>
        <w:pStyle w:val="Heading2"/>
      </w:pPr>
      <w:bookmarkStart w:id="157" w:name="conclusion-1"/>
      <w:bookmarkStart w:id="158" w:name="_Toc201230989"/>
      <w:bookmarkEnd w:id="152"/>
      <w:bookmarkEnd w:id="156"/>
      <w:r>
        <w:t>5.6 Conclusion</w:t>
      </w:r>
      <w:bookmarkEnd w:id="158"/>
    </w:p>
    <w:p w:rsidR="00EC33AE" w:rsidRDefault="00510C9C">
      <w:pPr>
        <w:pStyle w:val="FirstParagraph"/>
      </w:pPr>
      <w:r>
        <w:t>This study reports how changes in the biogeochemistry and community composition due to mesoscale eddies affect the metabolome and thereby the composition of particulate organic matter. A transect across adjacent mesoscale eddies of opposi</w:t>
      </w:r>
      <w:r>
        <w:t>te polarity showed that many metabolites track closely with metrics of overall biomass, with eddy effects stronger at 175 meters than at 15 meters or the deep chlorophyll maximum (DCM). High-resolution depth sampling of the DCM at the center of each eddy e</w:t>
      </w:r>
      <w:r>
        <w:t xml:space="preserve">lucidated several known and unknown biomarkers likely corresponding to the previously documented increase in eukaryotic </w:t>
      </w:r>
      <w:r>
        <w:lastRenderedPageBreak/>
        <w:t xml:space="preserve">phytoplankton in the cyclone. Metabolite clusters aligned well with expected trends in abundance with depth and between the two eddies, </w:t>
      </w:r>
      <w:r>
        <w:t>with convergence below the DCM towards a general deep-sea metabolite signal for many metabolites. By contrasting these effects with a follow-up analysis in the centers of a separate pair of mesoscale eddies of opposite polarity the following year, we learn</w:t>
      </w:r>
      <w:r>
        <w:t>ed that the impact of eddies may be influenced by their origin, age, and period of the year. Finally, the metabolites with the strongest responses to eddy effects were unknown, and a relatively smaller proportion of known metabolites in the anticyclone dem</w:t>
      </w:r>
      <w:r>
        <w:t>onstrates the utility of untargeted metabolomics in exploring environmental variation and the large amount of information that is missed by only investigating known compounds. In this work, we have shown the sensitivity of the metabolome to various environ</w:t>
      </w:r>
      <w:r>
        <w:t>mental and community factors and constrained the importance of eddy effects in models of elemental cycling.</w:t>
      </w:r>
    </w:p>
    <w:p w:rsidR="00EC33AE" w:rsidRDefault="00510C9C">
      <w:pPr>
        <w:pStyle w:val="Heading2"/>
      </w:pPr>
      <w:bookmarkStart w:id="159" w:name="acknowledgements-4"/>
      <w:bookmarkStart w:id="160" w:name="_Toc201230990"/>
      <w:bookmarkEnd w:id="157"/>
      <w:r>
        <w:t>5.7 Acknowledgements</w:t>
      </w:r>
      <w:bookmarkEnd w:id="160"/>
    </w:p>
    <w:p w:rsidR="00EC33AE" w:rsidRDefault="00510C9C">
      <w:pPr>
        <w:pStyle w:val="FirstParagraph"/>
      </w:pPr>
      <w:r>
        <w:t>The authors would like to thank the other members of the Ingalls Lab who provided assistance in sample processing, integration,</w:t>
      </w:r>
      <w:r>
        <w:t xml:space="preserve"> and analysis. We are also grateful to the SCOPE science team (Tara Clemente and Tim Burrell) for sample collection during the Hawaiian Eddy Experiment. We would like to acknowledge the captain and crew of the R/V </w:t>
      </w:r>
      <w:r>
        <w:rPr>
          <w:i/>
          <w:iCs/>
        </w:rPr>
        <w:t>Kilo Moana</w:t>
      </w:r>
      <w:r>
        <w:t xml:space="preserve"> and R/V </w:t>
      </w:r>
      <w:r>
        <w:rPr>
          <w:i/>
          <w:iCs/>
        </w:rPr>
        <w:t>Falkor</w:t>
      </w:r>
      <w:r>
        <w:t xml:space="preserve"> during the KM170</w:t>
      </w:r>
      <w:r>
        <w:t>9 and FK180310 cruises for making this science possible. We would also like to acknowledge the analysts involved in the biogeochemical measurements for their willingness to provide data and answer questions (Eric Grabowski, Karin Bjorkman, and Rhea Foreman</w:t>
      </w:r>
      <w:r>
        <w:t>). This work was supported by grants from the Simons Foundation (SCOPE Award ID 329108 to AI, SF Award ID 385428 to AI, Postdoctoral Fellowship in Marine Microbial Ecology ID 548565 to WQ, and SCOPE Award ID 721264 to David Karl which supported BB).</w:t>
      </w:r>
    </w:p>
    <w:p w:rsidR="00EC33AE" w:rsidRDefault="00510C9C">
      <w:pPr>
        <w:pStyle w:val="BodyText"/>
      </w:pPr>
      <w:r>
        <w:lastRenderedPageBreak/>
        <w:t>The au</w:t>
      </w:r>
      <w:r>
        <w:t>thors have no conflicts of interest to declare.</w:t>
      </w:r>
    </w:p>
    <w:p w:rsidR="00EC33AE" w:rsidRDefault="00510C9C">
      <w:pPr>
        <w:pStyle w:val="Heading2"/>
      </w:pPr>
      <w:bookmarkStart w:id="161" w:name="data-availability-1"/>
      <w:bookmarkStart w:id="162" w:name="_Toc201230991"/>
      <w:bookmarkEnd w:id="159"/>
      <w:r>
        <w:t>5.8 Data availability</w:t>
      </w:r>
      <w:bookmarkEnd w:id="162"/>
    </w:p>
    <w:p w:rsidR="00EC33AE" w:rsidRDefault="00510C9C">
      <w:pPr>
        <w:pStyle w:val="FirstParagraph"/>
      </w:pPr>
      <w:r>
        <w:t>Data and code used for this manuscript are all available online. Biogeochemical data can be sourced from the Simons SCOPE website at https://scope.soest.hawaii.edu/data/ and has been pro</w:t>
      </w:r>
      <w:r>
        <w:t xml:space="preserve">vided in Supplemental Tables 5.1-5.3. Metabolomics data has been uploaded to Metabolomics Workbench under Project ID PR001738, where the data can be accessed directly via its DOI: 10.21228/M82719. Scripts used to process metabolomics data are available on </w:t>
      </w:r>
      <w:r>
        <w:t>GitHub at https://github.com/wkumler/MesoscopeMetabolomicsManuscript.</w:t>
      </w:r>
    </w:p>
    <w:p w:rsidR="00EC33AE" w:rsidRDefault="00510C9C">
      <w:pPr>
        <w:pStyle w:val="Heading2"/>
      </w:pPr>
      <w:bookmarkStart w:id="163" w:name="supplemental-figures-2"/>
      <w:bookmarkStart w:id="164" w:name="_Toc201230992"/>
      <w:bookmarkEnd w:id="161"/>
      <w:r>
        <w:lastRenderedPageBreak/>
        <w:t>5.9 Supplemental Figures</w:t>
      </w:r>
      <w:bookmarkEnd w:id="164"/>
    </w:p>
    <w:p w:rsidR="00EC33AE" w:rsidRDefault="00510C9C">
      <w:pPr>
        <w:pStyle w:val="CaptionedFigure"/>
      </w:pPr>
      <w:r>
        <w:rPr>
          <w:noProof/>
        </w:rPr>
        <w:drawing>
          <wp:inline distT="0" distB="0" distL="0" distR="0" wp14:anchorId="7244B9E4" wp14:editId="519C5970">
            <wp:extent cx="5943600" cy="5620766"/>
            <wp:effectExtent l="0" t="0" r="0" b="0"/>
            <wp:docPr id="230" name="Picture" descr="Supplemental Figure 5.7: Results of a principal component analysis performed separately on each depth of the eddy transect metabolome. (A) Regressions of SLA against various principal components, broken down by depth. % variance explained by each PC is noted in the upper right corner of the plot. Colors have been added corresponding to the SLA value for clarity but are redundant with the x-axis values. Lines of best fit and the associated standard error have been added behind the points in black and translucent grey, respectively. Strong associations exist between PC1 and SLA in the DCM samples and PC2 and SLA in the 175 meter samples. (B) Principal component 1 values for the 175 meter samples at each station showing large variance between triplicates rather than any external factor."/>
            <wp:cNvGraphicFramePr/>
            <a:graphic xmlns:a="http://schemas.openxmlformats.org/drawingml/2006/main">
              <a:graphicData uri="http://schemas.openxmlformats.org/drawingml/2006/picture">
                <pic:pic xmlns:pic="http://schemas.openxmlformats.org/drawingml/2006/picture">
                  <pic:nvPicPr>
                    <pic:cNvPr id="231" name="Picture" descr="figures/ch5/pca_sla_cor_gp.png"/>
                    <pic:cNvPicPr>
                      <a:picLocks noChangeAspect="1" noChangeArrowheads="1"/>
                    </pic:cNvPicPr>
                  </pic:nvPicPr>
                  <pic:blipFill>
                    <a:blip r:embed="rId37"/>
                    <a:stretch>
                      <a:fillRect/>
                    </a:stretch>
                  </pic:blipFill>
                  <pic:spPr bwMode="auto">
                    <a:xfrm>
                      <a:off x="0" y="0"/>
                      <a:ext cx="5943600" cy="5620766"/>
                    </a:xfrm>
                    <a:prstGeom prst="rect">
                      <a:avLst/>
                    </a:prstGeom>
                    <a:noFill/>
                    <a:ln w="9525">
                      <a:noFill/>
                      <a:headEnd/>
                      <a:tailEnd/>
                    </a:ln>
                  </pic:spPr>
                </pic:pic>
              </a:graphicData>
            </a:graphic>
          </wp:inline>
        </w:drawing>
      </w:r>
    </w:p>
    <w:p w:rsidR="00EC33AE" w:rsidRDefault="00510C9C">
      <w:pPr>
        <w:pStyle w:val="ImageCaption"/>
      </w:pPr>
      <w:r>
        <w:t>Supplemental Figure 5.7: Results of a principal component analysis performed separately on each depth of the eddy transect metabolome. (A) Regressions of SLA against various principal components, broken down by depth. % variance explained by each PC is not</w:t>
      </w:r>
      <w:r>
        <w:t>ed in the upper right corner of the plot. Colors have been added corresponding to the SLA value for clarity but are redundant with the x-axis values. Lines of best fit and the associated standard error have been added behind the points in black and translu</w:t>
      </w:r>
      <w:r>
        <w:t>cent grey, respectively. Strong associations exist between PC1 and SLA in the DCM samples and PC2 and SLA in the 175 meter samples. (B) Principal component 1 values for the 175 meter samples at each station showing large variance between triplicates rather</w:t>
      </w:r>
      <w:r>
        <w:t xml:space="preserve"> than any external factor.</w:t>
      </w:r>
    </w:p>
    <w:p w:rsidR="00EC33AE" w:rsidRDefault="00510C9C">
      <w:pPr>
        <w:pStyle w:val="CaptionedFigure"/>
      </w:pPr>
      <w:r>
        <w:rPr>
          <w:noProof/>
        </w:rPr>
        <w:lastRenderedPageBreak/>
        <w:drawing>
          <wp:inline distT="0" distB="0" distL="0" distR="0" wp14:anchorId="761FF008" wp14:editId="424854A6">
            <wp:extent cx="5943600" cy="4323666"/>
            <wp:effectExtent l="0" t="0" r="0" b="0"/>
            <wp:docPr id="233" name="Picture" descr="Supplemental Figure 5.8: Type I linear regressions of particulate carbon and nitrogen against total nM carbon and nitrogen in known metabolites both as a whole and divided by depth. Points have been colored according to depth (top row of plots) or SLA (bottom row of plots) and have been placed on independent axes. Two outlier particulate carbon points have been interpolated from beam attenuation for 15 meter values at stations 10 and 11."/>
            <wp:cNvGraphicFramePr/>
            <a:graphic xmlns:a="http://schemas.openxmlformats.org/drawingml/2006/main">
              <a:graphicData uri="http://schemas.openxmlformats.org/drawingml/2006/picture">
                <pic:pic xmlns:pic="http://schemas.openxmlformats.org/drawingml/2006/picture">
                  <pic:nvPicPr>
                    <pic:cNvPr id="234" name="Picture" descr="figures/ch5/comb_pcpnnm_plot.png"/>
                    <pic:cNvPicPr>
                      <a:picLocks noChangeAspect="1" noChangeArrowheads="1"/>
                    </pic:cNvPicPr>
                  </pic:nvPicPr>
                  <pic:blipFill>
                    <a:blip r:embed="rId38"/>
                    <a:stretch>
                      <a:fillRect/>
                    </a:stretch>
                  </pic:blipFill>
                  <pic:spPr bwMode="auto">
                    <a:xfrm>
                      <a:off x="0" y="0"/>
                      <a:ext cx="5943600" cy="4323666"/>
                    </a:xfrm>
                    <a:prstGeom prst="rect">
                      <a:avLst/>
                    </a:prstGeom>
                    <a:noFill/>
                    <a:ln w="9525">
                      <a:noFill/>
                      <a:headEnd/>
                      <a:tailEnd/>
                    </a:ln>
                  </pic:spPr>
                </pic:pic>
              </a:graphicData>
            </a:graphic>
          </wp:inline>
        </w:drawing>
      </w:r>
    </w:p>
    <w:p w:rsidR="00EC33AE" w:rsidRDefault="00510C9C">
      <w:pPr>
        <w:pStyle w:val="ImageCaption"/>
      </w:pPr>
      <w:r>
        <w:t>Supplemental Figure 5.8: Type I linear regressions of particulate carbon and nitrogen against total nM carbon and nitrogen in known metabolites both as a whole and divided by depth. Points have been colored according to depth (</w:t>
      </w:r>
      <w:r>
        <w:t>top row of plots) or SLA (bottom row of plots) and have been placed on independent axes. Two outlier particulate carbon points have been interpolated from beam attenuation for 15 meter values at stations 10 and 11.</w:t>
      </w:r>
    </w:p>
    <w:p w:rsidR="00EC33AE" w:rsidRDefault="00510C9C">
      <w:pPr>
        <w:pStyle w:val="CaptionedFigure"/>
      </w:pPr>
      <w:r>
        <w:rPr>
          <w:noProof/>
        </w:rPr>
        <w:lastRenderedPageBreak/>
        <w:drawing>
          <wp:inline distT="0" distB="0" distL="0" distR="0" wp14:anchorId="6BE433F3" wp14:editId="2CA9F4B4">
            <wp:extent cx="5943600" cy="5620766"/>
            <wp:effectExtent l="0" t="0" r="0" b="0"/>
            <wp:docPr id="236" name="Picture" descr="Supplemental Figure 5.9: Stacked barplot of top metabolites by triplicate. Stacked barplots of known metabolite concentration as shown in main text (Figure 3) but with individual triplicates shown. The same data is shown in A) as B) but B) is rendered in relative contribution space instead of absolute concentration. TMAO = trimethylamine N-oxide, HO-Ile = hydroxyisoleucine, GBT = glycine betaine, DCM = deep chlorophyll maximum."/>
            <wp:cNvGraphicFramePr/>
            <a:graphic xmlns:a="http://schemas.openxmlformats.org/drawingml/2006/main">
              <a:graphicData uri="http://schemas.openxmlformats.org/drawingml/2006/picture">
                <pic:pic xmlns:pic="http://schemas.openxmlformats.org/drawingml/2006/picture">
                  <pic:nvPicPr>
                    <pic:cNvPr id="237" name="Picture" descr="figures/ch5/barplot_comb_targ_rel_gp.png"/>
                    <pic:cNvPicPr>
                      <a:picLocks noChangeAspect="1" noChangeArrowheads="1"/>
                    </pic:cNvPicPr>
                  </pic:nvPicPr>
                  <pic:blipFill>
                    <a:blip r:embed="rId39"/>
                    <a:stretch>
                      <a:fillRect/>
                    </a:stretch>
                  </pic:blipFill>
                  <pic:spPr bwMode="auto">
                    <a:xfrm>
                      <a:off x="0" y="0"/>
                      <a:ext cx="5943600" cy="5620766"/>
                    </a:xfrm>
                    <a:prstGeom prst="rect">
                      <a:avLst/>
                    </a:prstGeom>
                    <a:noFill/>
                    <a:ln w="9525">
                      <a:noFill/>
                      <a:headEnd/>
                      <a:tailEnd/>
                    </a:ln>
                  </pic:spPr>
                </pic:pic>
              </a:graphicData>
            </a:graphic>
          </wp:inline>
        </w:drawing>
      </w:r>
    </w:p>
    <w:p w:rsidR="00EC33AE" w:rsidRDefault="00510C9C">
      <w:pPr>
        <w:pStyle w:val="ImageCaption"/>
      </w:pPr>
      <w:r>
        <w:t>Supplemental Figure 5.9: Stacked barplot of top metabolites by triplicate. Stacked barplots of known metabolite concentration as shown in main text (Figure 3) but with individual triplicates shown. The same data is shown in A) as B) but B) is rendered in r</w:t>
      </w:r>
      <w:r>
        <w:t>elative contribution space instead of absolute concentration. TMAO = trimethylamine N-oxide, HO-Ile = hydroxyisoleucine, GBT = glycine betaine, DCM = deep chlorophyll maximum.</w:t>
      </w:r>
    </w:p>
    <w:p w:rsidR="00EC33AE" w:rsidRDefault="00510C9C">
      <w:pPr>
        <w:pStyle w:val="CaptionedFigure"/>
      </w:pPr>
      <w:r>
        <w:rPr>
          <w:noProof/>
        </w:rPr>
        <w:lastRenderedPageBreak/>
        <w:drawing>
          <wp:inline distT="0" distB="0" distL="0" distR="0" wp14:anchorId="0F1D67F3" wp14:editId="76297E7C">
            <wp:extent cx="5943600" cy="4292600"/>
            <wp:effectExtent l="0" t="0" r="0" b="0"/>
            <wp:docPr id="239" name="Picture" descr="Supplemental Figure 5.10: Evidence against phosphorus limitation across the MESO-SCOPE eddy transect. Top row of plots (A) correspond to extracted ion chromatograms for 5 metabolites useful for estimating the phosphorus stress of an environment, colored by the depth from which the sample was taken. Middle row of plots shows the integrated peak area for each metabolite across the 11 stations of the transect with sub-panels for each depth independently, with each point colored by the corrected sea level anomaly (SLA). Bottom row of plots shows the ratio of choline to phosphocholine (left) and choline to glycerophosphocholine (right) as a function of corrected SLA with no statistically significant trend visible at any of the three depths."/>
            <wp:cNvGraphicFramePr/>
            <a:graphic xmlns:a="http://schemas.openxmlformats.org/drawingml/2006/main">
              <a:graphicData uri="http://schemas.openxmlformats.org/drawingml/2006/picture">
                <pic:pic xmlns:pic="http://schemas.openxmlformats.org/drawingml/2006/picture">
                  <pic:nvPicPr>
                    <pic:cNvPr id="240" name="Picture" descr="figures/ch5/comb_gpc_patch.png"/>
                    <pic:cNvPicPr>
                      <a:picLocks noChangeAspect="1" noChangeArrowheads="1"/>
                    </pic:cNvPicPr>
                  </pic:nvPicPr>
                  <pic:blipFill>
                    <a:blip r:embed="rId40"/>
                    <a:stretch>
                      <a:fillRect/>
                    </a:stretch>
                  </pic:blipFill>
                  <pic:spPr bwMode="auto">
                    <a:xfrm>
                      <a:off x="0" y="0"/>
                      <a:ext cx="5943600" cy="4292600"/>
                    </a:xfrm>
                    <a:prstGeom prst="rect">
                      <a:avLst/>
                    </a:prstGeom>
                    <a:noFill/>
                    <a:ln w="9525">
                      <a:noFill/>
                      <a:headEnd/>
                      <a:tailEnd/>
                    </a:ln>
                  </pic:spPr>
                </pic:pic>
              </a:graphicData>
            </a:graphic>
          </wp:inline>
        </w:drawing>
      </w:r>
    </w:p>
    <w:p w:rsidR="00EC33AE" w:rsidRDefault="00510C9C">
      <w:pPr>
        <w:pStyle w:val="ImageCaption"/>
      </w:pPr>
      <w:r>
        <w:t>Supplemental Figure 5.10: Evidence against phosphorus limitation across the ME</w:t>
      </w:r>
      <w:r>
        <w:t>SO-SCOPE eddy transect. Top row of plots (A) correspond to extracted ion chromatograms for 5 metabolites useful for estimating the phosphorus stress of an environment, colored by the depth from which the sample was taken. Middle row of plots shows the inte</w:t>
      </w:r>
      <w:r>
        <w:t>grated peak area for each metabolite across the 11 stations of the transect with sub-panels for each depth independently, with each point colored by the corrected sea level anomaly (SLA). Bottom row of plots shows the ratio of choline to phosphocholine (le</w:t>
      </w:r>
      <w:r>
        <w:t>ft) and choline to glycerophosphocholine (right) as a function of corrected SLA with no statistically significant trend visible at any of the three depths.</w:t>
      </w:r>
    </w:p>
    <w:p w:rsidR="00EC33AE" w:rsidRDefault="00510C9C">
      <w:pPr>
        <w:pStyle w:val="CaptionedFigure"/>
      </w:pPr>
      <w:r>
        <w:rPr>
          <w:noProof/>
        </w:rPr>
        <w:lastRenderedPageBreak/>
        <w:drawing>
          <wp:inline distT="0" distB="0" distL="0" distR="0" wp14:anchorId="30E65781" wp14:editId="0FB7BE77">
            <wp:extent cx="5943600" cy="5188399"/>
            <wp:effectExtent l="0" t="0" r="0" b="0"/>
            <wp:docPr id="242" name="Picture" descr="Supplemental Figure 5.11: Boxplots showing the concentrations of six selected compounds between cruises and depths as well as time and SLA classes. The abscissa is separated by the time category into which sampling was binned, referring to 6-hour increments starting from 3AM (e.g. Midday contains casts collected between 9AM and 3PM). Colors denote the sea level anomaly bins with a ±5cm cutoff. For the eddy transect, six stations are included in the anticyclone, three in the cyclone, and two were neither. There were two morning stations, 4 midday stations, 2 evening stations, and 3 night stations. Diel effects are clearly visible for sucrose and trehalose while other compounds show very little diel differences. Trehalose was not quantified during the MESO-SCOPE transect for lack of an authentic standard to quantify the response factor."/>
            <wp:cNvGraphicFramePr/>
            <a:graphic xmlns:a="http://schemas.openxmlformats.org/drawingml/2006/main">
              <a:graphicData uri="http://schemas.openxmlformats.org/drawingml/2006/picture">
                <pic:pic xmlns:pic="http://schemas.openxmlformats.org/drawingml/2006/picture">
                  <pic:nvPicPr>
                    <pic:cNvPr id="243" name="Picture" descr="figures/ch5/diel_effect_boxplots.png"/>
                    <pic:cNvPicPr>
                      <a:picLocks noChangeAspect="1" noChangeArrowheads="1"/>
                    </pic:cNvPicPr>
                  </pic:nvPicPr>
                  <pic:blipFill>
                    <a:blip r:embed="rId41"/>
                    <a:stretch>
                      <a:fillRect/>
                    </a:stretch>
                  </pic:blipFill>
                  <pic:spPr bwMode="auto">
                    <a:xfrm>
                      <a:off x="0" y="0"/>
                      <a:ext cx="5943600" cy="5188399"/>
                    </a:xfrm>
                    <a:prstGeom prst="rect">
                      <a:avLst/>
                    </a:prstGeom>
                    <a:noFill/>
                    <a:ln w="9525">
                      <a:noFill/>
                      <a:headEnd/>
                      <a:tailEnd/>
                    </a:ln>
                  </pic:spPr>
                </pic:pic>
              </a:graphicData>
            </a:graphic>
          </wp:inline>
        </w:drawing>
      </w:r>
    </w:p>
    <w:p w:rsidR="00EC33AE" w:rsidRDefault="00510C9C">
      <w:pPr>
        <w:pStyle w:val="ImageCaption"/>
      </w:pPr>
      <w:r>
        <w:t>Supplemental Figure 5.11: Boxplots showing the concentrations of six selected compounds between cr</w:t>
      </w:r>
      <w:r>
        <w:t xml:space="preserve">uises and depths as well as time and SLA classes. The abscissa is separated by the time category into which sampling was binned, referring to 6-hour increments starting from 3AM (e.g. Midday contains casts collected between 9AM and 3PM). Colors denote the </w:t>
      </w:r>
      <w:r>
        <w:t>sea level anomaly bins with a ±5cm cutoff. For the eddy transect, six stations are included in the anticyclone, three in the cyclone, and two were neither. There were two morning stations, 4 midday stations, 2 evening stations, and 3 night stations. Diel e</w:t>
      </w:r>
      <w:r>
        <w:t>ffects are clearly visible for sucrose and trehalose while other compounds show very little diel differences. Trehalose was not quantified during the MESO-SCOPE transect for lack of an authentic standard to quantify the response factor.</w:t>
      </w:r>
    </w:p>
    <w:p w:rsidR="00EC33AE" w:rsidRDefault="00510C9C">
      <w:pPr>
        <w:pStyle w:val="CaptionedFigure"/>
      </w:pPr>
      <w:r>
        <w:rPr>
          <w:noProof/>
        </w:rPr>
        <w:lastRenderedPageBreak/>
        <w:drawing>
          <wp:inline distT="0" distB="0" distL="0" distR="0" wp14:anchorId="1712A377" wp14:editId="4115C39A">
            <wp:extent cx="5943600" cy="4756032"/>
            <wp:effectExtent l="0" t="0" r="0" b="0"/>
            <wp:docPr id="245" name="Picture" descr="Supplemental Figure 5.12: Plots of the metabolome during the Hawaiian Eddy Experiment, broken down by depth. The top row of plots are non-metric multidimensional scaling (NMDS) plots, in which points correspond to individual samples and have been colored by their corrected sea level height anomaly. SLA trends are visible in the 25 meter samples, with dark blue circles consistently discriminating from the dark red circles. The bottom row of plots show the direction and magnitude of this effect by plotting the grand mean of the normalized metabolite peak areas in the stations taken between the adjacent eddies of opposite polarity."/>
            <wp:cNvGraphicFramePr/>
            <a:graphic xmlns:a="http://schemas.openxmlformats.org/drawingml/2006/main">
              <a:graphicData uri="http://schemas.openxmlformats.org/drawingml/2006/picture">
                <pic:pic xmlns:pic="http://schemas.openxmlformats.org/drawingml/2006/picture">
                  <pic:nvPicPr>
                    <pic:cNvPr id="246" name="Picture" descr="figures/ch5/fk_nmds_and_med_metab.png"/>
                    <pic:cNvPicPr>
                      <a:picLocks noChangeAspect="1" noChangeArrowheads="1"/>
                    </pic:cNvPicPr>
                  </pic:nvPicPr>
                  <pic:blipFill>
                    <a:blip r:embed="rId42"/>
                    <a:stretch>
                      <a:fillRect/>
                    </a:stretch>
                  </pic:blipFill>
                  <pic:spPr bwMode="auto">
                    <a:xfrm>
                      <a:off x="0" y="0"/>
                      <a:ext cx="5943600" cy="4756032"/>
                    </a:xfrm>
                    <a:prstGeom prst="rect">
                      <a:avLst/>
                    </a:prstGeom>
                    <a:noFill/>
                    <a:ln w="9525">
                      <a:noFill/>
                      <a:headEnd/>
                      <a:tailEnd/>
                    </a:ln>
                  </pic:spPr>
                </pic:pic>
              </a:graphicData>
            </a:graphic>
          </wp:inline>
        </w:drawing>
      </w:r>
    </w:p>
    <w:p w:rsidR="00EC33AE" w:rsidRDefault="00510C9C">
      <w:pPr>
        <w:pStyle w:val="ImageCaption"/>
      </w:pPr>
      <w:r>
        <w:t>Supplemental Figu</w:t>
      </w:r>
      <w:r>
        <w:t>re 5.12: Plots of the metabolome during the Hawaiian Eddy Experiment, broken down by depth. The top row of plots are non-metric multidimensional scaling (NMDS) plots, in which points correspond to individual samples and have been colored by their corrected</w:t>
      </w:r>
      <w:r>
        <w:t xml:space="preserve"> sea level height anomaly. SLA trends are visible in the 25 meter samples, with dark blue circles consistently discriminating from the dark red circles. The bottom row of plots show the direction and magnitude of this effect by plotting the grand mean of t</w:t>
      </w:r>
      <w:r>
        <w:t>he normalized metabolite peak areas in the stations taken between the adjacent eddies of opposite polarity.</w:t>
      </w:r>
    </w:p>
    <w:p w:rsidR="00EC33AE" w:rsidRDefault="00510C9C">
      <w:pPr>
        <w:pStyle w:val="Heading2"/>
      </w:pPr>
      <w:bookmarkStart w:id="165" w:name="supplemental-tables-1"/>
      <w:bookmarkStart w:id="166" w:name="_Toc201230993"/>
      <w:bookmarkEnd w:id="163"/>
      <w:r>
        <w:t>5.10 Supplemental Tables</w:t>
      </w:r>
      <w:bookmarkEnd w:id="166"/>
    </w:p>
    <w:p w:rsidR="00EC33AE" w:rsidRDefault="00510C9C">
      <w:pPr>
        <w:pStyle w:val="FirstParagraph"/>
      </w:pPr>
      <w:r>
        <w:t>Available as an Extended Data file. Captions reproduced here for clarity.</w:t>
      </w:r>
    </w:p>
    <w:p w:rsidR="00EC33AE" w:rsidRDefault="00510C9C">
      <w:pPr>
        <w:pStyle w:val="BodyText"/>
      </w:pPr>
      <w:r>
        <w:t>Supplemental Table 5.1: CTD cast list</w:t>
      </w:r>
    </w:p>
    <w:p w:rsidR="00EC33AE" w:rsidRDefault="00510C9C">
      <w:pPr>
        <w:pStyle w:val="BodyText"/>
      </w:pPr>
      <w:r>
        <w:t>Supplementa</w:t>
      </w:r>
      <w:r>
        <w:t>l Table 5.2: CTD cast data by bottle</w:t>
      </w:r>
    </w:p>
    <w:p w:rsidR="00EC33AE" w:rsidRDefault="00510C9C">
      <w:pPr>
        <w:pStyle w:val="BodyText"/>
      </w:pPr>
      <w:r>
        <w:t>Supplemental Table 5.3: Interpolated CTD data</w:t>
      </w:r>
    </w:p>
    <w:p w:rsidR="00EC33AE" w:rsidRDefault="00510C9C">
      <w:pPr>
        <w:pStyle w:val="BodyText"/>
      </w:pPr>
      <w:r>
        <w:t>Supplemental Table 5.4: Internal standards</w:t>
      </w:r>
    </w:p>
    <w:p w:rsidR="00EC33AE" w:rsidRDefault="00510C9C">
      <w:pPr>
        <w:pStyle w:val="BodyText"/>
      </w:pPr>
      <w:r>
        <w:lastRenderedPageBreak/>
        <w:t>Supplemental Table 5.5: Authentic standards</w:t>
      </w:r>
    </w:p>
    <w:p w:rsidR="00EC33AE" w:rsidRDefault="00510C9C">
      <w:pPr>
        <w:pStyle w:val="Heading1"/>
      </w:pPr>
      <w:bookmarkStart w:id="167" w:name="X0f9f8dffea29b1fcc3fb271c1b3434405716276"/>
      <w:bookmarkStart w:id="168" w:name="_Toc201230994"/>
      <w:bookmarkEnd w:id="129"/>
      <w:bookmarkEnd w:id="165"/>
      <w:r>
        <w:lastRenderedPageBreak/>
        <w:t>Chapter 6: Nitrogen’s Form Determines its Fate in the North Pacific Subtropical Gyr</w:t>
      </w:r>
      <w:r>
        <w:t>e</w:t>
      </w:r>
      <w:bookmarkEnd w:id="168"/>
    </w:p>
    <w:p w:rsidR="00EC33AE" w:rsidRDefault="00510C9C">
      <w:pPr>
        <w:pStyle w:val="Heading2"/>
      </w:pPr>
      <w:bookmarkStart w:id="169" w:name="abstract-1"/>
      <w:bookmarkStart w:id="170" w:name="_Toc201230995"/>
      <w:r>
        <w:t>6.1 Abstract</w:t>
      </w:r>
      <w:bookmarkEnd w:id="170"/>
    </w:p>
    <w:p w:rsidR="00EC33AE" w:rsidRDefault="00510C9C">
      <w:pPr>
        <w:pStyle w:val="FirstParagraph"/>
      </w:pPr>
      <w:r>
        <w:t>Nitrogen (N) availability limits the growth of many surface ocean microbial communities, particularly in the ocean gyres. Yet, even before growth is limited, some metabolic pathways or specific taxa may experience lower than optimal N flux d</w:t>
      </w:r>
      <w:r>
        <w:t>ue to cellular allocation and competition for various forms of N. Here, we present a stable isotope probing metabolomics study that illustrates the metabolic pathways taken by four different forms of nitrogen: ammonia, nitrate, arginine, and guanosine mono</w:t>
      </w:r>
      <w:r>
        <w:t xml:space="preserve">phosphate. In the morning and evening, we followed isotope labeled substrates through metabolic pathways for either 26 hours (inorganic N additions) or 73 hours (organic N additions) in both surface (25m) and deep (175m) microbial communities in the North </w:t>
      </w:r>
      <w:r>
        <w:t>Pacific Subtropical Gyre. We found that nearly the entire surface glutamine pool (1-2 nM) is labeled by ammonia in less than an hour and goes on to label the metabolome more broadly after 24 hours, though abundant osmolytes like betaines (e.g. glycine beta</w:t>
      </w:r>
      <w:r>
        <w:t>ine, 0.4-0.5 nM) had slow turnover rates (&lt;5% in 24 hours). Nitrate amendments resulted in the labeling of only a small selection of molecules such as ultraviolet light absorbing compounds (mycosporine-like amino acids, or MAAs), whose incorporation patter</w:t>
      </w:r>
      <w:r>
        <w:t>ns suggest that this form of nitrogen was available to a subset of the community, likely eukaryotes. The two organic nitrogen amendments labeled the metabolome more slowly than the inorganic forms of nitrogen and showed similar usage at 25 meters and 175 m</w:t>
      </w:r>
      <w:r>
        <w:t xml:space="preserve">eters, hinting at the major role that heterotrophic bacteria play in cycling organic matter. The organic nitrogen added was mostly converted into glutamate after 24 hours rather than used as intact substrates, though labeled arginine was incorporated into </w:t>
      </w:r>
      <w:r>
        <w:t xml:space="preserve">protein directly and we were able to trace the carbon backbone </w:t>
      </w:r>
      <w:r>
        <w:lastRenderedPageBreak/>
        <w:t>from both arginine and GMP into several additional metabolites. We also show that nitrogen assimilation and use was largely the same between morning and evening with the exception of MAAs. Thes</w:t>
      </w:r>
      <w:r>
        <w:t>e measurements reveal the forms and fluxes of nitrogen in the natural environment and provide constraints on biogeochemical models that require characterizing the transformations between organic and inorganic nitrogen.</w:t>
      </w:r>
    </w:p>
    <w:p w:rsidR="00EC33AE" w:rsidRDefault="00510C9C">
      <w:pPr>
        <w:pStyle w:val="Heading2"/>
      </w:pPr>
      <w:bookmarkStart w:id="171" w:name="introduction-3"/>
      <w:bookmarkStart w:id="172" w:name="_Toc201230996"/>
      <w:bookmarkEnd w:id="169"/>
      <w:r>
        <w:t>6.2 Introduction</w:t>
      </w:r>
      <w:bookmarkEnd w:id="172"/>
    </w:p>
    <w:p w:rsidR="00EC33AE" w:rsidRDefault="00510C9C">
      <w:pPr>
        <w:pStyle w:val="FirstParagraph"/>
      </w:pPr>
      <w:r>
        <w:t>In most of the surfa</w:t>
      </w:r>
      <w:r>
        <w:t xml:space="preserve">ce ocean primary productivity is limited by the availability of nitrogen, an element with a complex and incompletely characterized biogeochemical cycle (Deborah A. Bronk and Steinberg 2008; Moore et al. 2013; Hutchins and Capone 2022). Organic nitrogen in </w:t>
      </w:r>
      <w:r>
        <w:t>particular is often treated as a black box despite substantial variability in its bioavailability and chemical nature. Turnover times for labile organic compounds like urea and amino acids can be orders of magnitude shorter than semi-labile or refractory D</w:t>
      </w:r>
      <w:r>
        <w:t>OM (Benner and Amon 2015; Deborah A. Bronk et al. 2024). Additionally, the availability of the precious nitrogen atom is determined not only by the form of the organic material it composes but also the environment in which it’s found.</w:t>
      </w:r>
    </w:p>
    <w:p w:rsidR="00EC33AE" w:rsidRDefault="00510C9C">
      <w:pPr>
        <w:pStyle w:val="BodyText"/>
      </w:pPr>
      <w:r>
        <w:t xml:space="preserve">While extensive work </w:t>
      </w:r>
      <w:r>
        <w:t>has been done to characterize the forms and fluxes of nitrogen within the inorganic pool, the equivalent for the organic pool is woefully underdeveloped (Zehr and Kudela 2011; Deborah A. Bronk and Steinberg 2008). This is largely due to the difficulty of c</w:t>
      </w:r>
      <w:r>
        <w:t>omprehensively measuring the many organic molecules that contain nitrogen in the marine environment (Boysen et al. 2018; Moran, Kujawinski, et al. 2022). Recently, however, we have improved our understanding of community composition via genomics and transc</w:t>
      </w:r>
      <w:r>
        <w:t xml:space="preserve">riptomics and made progress in our ability to characterize organic matter via proteomics and metabolomics. These advancements, paired with the increased availability of pure and isotope-labeled </w:t>
      </w:r>
      <w:r>
        <w:lastRenderedPageBreak/>
        <w:t xml:space="preserve">substrates, mean that we can now apply metabolically resolved </w:t>
      </w:r>
      <w:r>
        <w:t>isotope tracing to resolve how organic nitrogen is transformed in the marketplace of metabolites that powers the surface ocean (Heal et al. 2021; McParland et al. 2021; Moran, Kujawinski, et al. 2022).</w:t>
      </w:r>
    </w:p>
    <w:p w:rsidR="00EC33AE" w:rsidRDefault="00510C9C">
      <w:pPr>
        <w:pStyle w:val="BodyText"/>
      </w:pPr>
      <w:r>
        <w:t xml:space="preserve">Nitrogen assimilation is a well-documented process in </w:t>
      </w:r>
      <w:r>
        <w:t>the ocean after decades of research and demonstrates how our understanding of non-marine organisms can be applied to the ocean (Mulholland and Lomas 2008). Central to the process is ammonia, which can be directly taken up from the environment by all organi</w:t>
      </w:r>
      <w:r>
        <w:t>sms and combined with glutamate. This forms glutamine, which is then combined with alpha-ketoglutarate to form two glutamate molecules that can then be used as a nitrogen source throughout the cell (Walker and Van Der Donk 2016). Nitrate, on the other hand</w:t>
      </w:r>
      <w:r>
        <w:t>, must first be reduced to ammonia in a metabolically expensive process that some organisms have stripped from their genomes (Partensky and Garczarek 2010; Zehr and Kudela 2011).</w:t>
      </w:r>
    </w:p>
    <w:p w:rsidR="00EC33AE" w:rsidRDefault="00510C9C">
      <w:pPr>
        <w:pStyle w:val="BodyText"/>
      </w:pPr>
      <w:r>
        <w:t xml:space="preserve">Unlike the relatively well-resolved pathways for inorganic nitrogen, the use </w:t>
      </w:r>
      <w:r>
        <w:t>of organic nitrogen remains underexplored in the marine environment. Organic nitrogen is generally thought to be accessible to most organisms but the high levels of DON make it clear that this is highly substrate-specific (Antia et al. 1991; D. A. Bronk et</w:t>
      </w:r>
      <w:r>
        <w:t xml:space="preserve"> al. 2007; Aluwihare and Meador 2008; Zehr and Kudela 2011; Deborah A. Bronk et al. 2024). Additionally, many of the transformations possible are only active in specific communities or times of day (Bender et al. 2012). Linking the transformations that nit</w:t>
      </w:r>
      <w:r>
        <w:t>rogen undergoes to known molecular pathways from other environments or axenic cultures is a particularly promising way to understand what we observe on the global scale.</w:t>
      </w:r>
    </w:p>
    <w:p w:rsidR="00EC33AE" w:rsidRDefault="00510C9C">
      <w:pPr>
        <w:pStyle w:val="BodyText"/>
      </w:pPr>
      <w:r>
        <w:t>The lack of a comprehensive understanding of nitrogen’s fate after it is assimilated m</w:t>
      </w:r>
      <w:r>
        <w:t xml:space="preserve">akes molecular modeling difficult and undermines our ability to connect the community to the organic </w:t>
      </w:r>
      <w:r>
        <w:lastRenderedPageBreak/>
        <w:t>nitrogen it produces (Jones et al. 2024; Gonsior et al. 2022). Here, we trace the uptake and use of labeled ammonia, nitrate, arginine, and guanosine monop</w:t>
      </w:r>
      <w:r>
        <w:t>hosphate in a natural community from the North Pacific Subtropical Gyre at multiple depths and diel conditions. Our application of metabolomics to these samples allows us to map the pathways and restructuring that organic nitrogen experiences in the larges</w:t>
      </w:r>
      <w:r>
        <w:t>t biomes on the planet, quantifying the pool sizes and turnover rates for various low molecular weight compounds that serve as building blocks and intermediates of cell biology.</w:t>
      </w:r>
    </w:p>
    <w:p w:rsidR="00EC33AE" w:rsidRDefault="00510C9C">
      <w:pPr>
        <w:pStyle w:val="Heading2"/>
      </w:pPr>
      <w:bookmarkStart w:id="173" w:name="results-4"/>
      <w:bookmarkStart w:id="174" w:name="_Toc201230997"/>
      <w:bookmarkEnd w:id="171"/>
      <w:r>
        <w:t>6.3 Results</w:t>
      </w:r>
      <w:bookmarkEnd w:id="174"/>
    </w:p>
    <w:p w:rsidR="00EC33AE" w:rsidRDefault="00510C9C">
      <w:pPr>
        <w:pStyle w:val="FirstParagraph"/>
      </w:pPr>
      <w:r>
        <w:t>Samples were collected from 25 meters and 175 meters during the 20</w:t>
      </w:r>
      <w:r>
        <w:t xml:space="preserve">21 SCOPE PARAGON cruise (KM2112, July 23rd - August 5th) near Station ALOHA that targeted a bloom within an anticyclonic eddy. The bloom was initially dominated by the diatom genus </w:t>
      </w:r>
      <w:r>
        <w:rPr>
          <w:i/>
          <w:iCs/>
        </w:rPr>
        <w:t>Hemiaulus</w:t>
      </w:r>
      <w:r>
        <w:t xml:space="preserve"> with a large surface chlorophyll signal that decayed into a more </w:t>
      </w:r>
      <w:r>
        <w:t xml:space="preserve">typical North Pacific Subtropical Gyre community composed mostly of </w:t>
      </w:r>
      <w:r>
        <w:rPr>
          <w:i/>
          <w:iCs/>
        </w:rPr>
        <w:t>Prochlorococcus</w:t>
      </w:r>
      <w:r>
        <w:t xml:space="preserve"> and SAR11. Community composition at our sampling depth below the deep chlorophyll maximum (DCM) was fairly typical of ALOHA, with a prokaryotic community dominated by SAR11</w:t>
      </w:r>
      <w:r>
        <w:t>, SAR282, and SAR 406, low levels of picoeukaryotes, and a microeukaryotic community equally distributed between diatoms, haptophytes, and dinoflagellates (Figure 1).</w:t>
      </w:r>
    </w:p>
    <w:p w:rsidR="00EC33AE" w:rsidRDefault="00510C9C">
      <w:pPr>
        <w:pStyle w:val="BodyText"/>
      </w:pPr>
      <w:r>
        <w:t>Samples collected from 25 meters were within the mixed layer and had PAR levels of 20-35%</w:t>
      </w:r>
      <w:r>
        <w:t xml:space="preserve"> of the surface light while the 175 meter samples had a PAR level between 0.05 and 0.1%. Nitrate, nitrite, and ammonia data indicated that inorganic N was low in the surface (&lt;0.01 µM), while the deeper samples at 175 meters were collected in the middle of</w:t>
      </w:r>
      <w:r>
        <w:t xml:space="preserve"> the nutricline, with a clear DCM at 125 meters, an ammonia maximum at 150 meters, and a nitrite max at 160-165 meters. Environmental nitrate concentrations were about 0.5 µM at 175 meters (Figure 6.1).</w:t>
      </w:r>
    </w:p>
    <w:p w:rsidR="00EC33AE" w:rsidRDefault="00510C9C">
      <w:pPr>
        <w:pStyle w:val="BodyText"/>
      </w:pPr>
      <w:r>
        <w:lastRenderedPageBreak/>
        <w:t xml:space="preserve">We performed the incubations in succession, with the </w:t>
      </w:r>
      <w:r>
        <w:t>nitrate incubations first, followed by arginine, then guanosine monophosphate and finally ammonia. 6AM and 6PM data was always collected the same day and we alternated days between the surface and deep sampling depths to allow for reasonable sample process</w:t>
      </w:r>
      <w:r>
        <w:t>ing times (Figure 6.1).</w:t>
      </w:r>
    </w:p>
    <w:p w:rsidR="00EC33AE" w:rsidRDefault="00510C9C">
      <w:pPr>
        <w:pStyle w:val="CaptionedFigure"/>
      </w:pPr>
      <w:r>
        <w:rPr>
          <w:noProof/>
        </w:rPr>
        <w:drawing>
          <wp:inline distT="0" distB="0" distL="0" distR="0" wp14:anchorId="7AFDCDB3" wp14:editId="75C9354C">
            <wp:extent cx="5943600" cy="4572000"/>
            <wp:effectExtent l="0" t="0" r="0" b="0"/>
            <wp:docPr id="253" name="Picture" descr="Figure 6.1: Biogeochemical and community composition data collected during the PARAGON cruise alongside the incubation sampling plan. The top plot shows the start and end times of each incubation as rectangles aligned with the dates of the cruise in the middle color bar, with each rectangle representing a biological triplicate sacrificed at the given time. Grey shading in the background denotes light levels with grey corresponding to nighttime. The four amendments are shown as different colors. The lower panels show various biogeochemical and flow cytometry measurements colored by the date they were collected during the cruise. Note that Prochlorococcus and heterotrophic bacteria (Het. bacteria) are reported in cells per microliter while Synechococcus and picoeukaryotes are reported per milliliter. The 25 meter and 175 meter sampling depths have been added as dashed lines. C = carbon, N = nitrogen, GMP = guanosine monophosphate."/>
            <wp:cNvGraphicFramePr/>
            <a:graphic xmlns:a="http://schemas.openxmlformats.org/drawingml/2006/main">
              <a:graphicData uri="http://schemas.openxmlformats.org/drawingml/2006/picture">
                <pic:pic xmlns:pic="http://schemas.openxmlformats.org/drawingml/2006/picture">
                  <pic:nvPicPr>
                    <pic:cNvPr id="254" name="Picture" descr="figures/ch6/cruise_metadata.png"/>
                    <pic:cNvPicPr>
                      <a:picLocks noChangeAspect="1" noChangeArrowheads="1"/>
                    </pic:cNvPicPr>
                  </pic:nvPicPr>
                  <pic:blipFill>
                    <a:blip r:embed="rId43"/>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6.1: Biogeochemical and community composition data collected during the PARAGON cruise alongside the incubation sampling plan. The top plot shows the start and end times of each incubation as rectangles aligned with the dates of the cruise in the mi</w:t>
      </w:r>
      <w:r>
        <w:t>ddle color bar, with each rectangle representing a biological triplicate sacrificed at the given time. Grey shading in the background denotes light levels with grey corresponding to nighttime. The four amendments are shown as different colors. The lower pa</w:t>
      </w:r>
      <w:r>
        <w:t>nels show various biogeochemical and flow cytometry measurements colored by the date they were collected during the cruise. Note that Prochlorococcus and heterotrophic bacteria (Het. bacteria) are reported in cells per microliter while Synechococcus and pi</w:t>
      </w:r>
      <w:r>
        <w:t>coeukaryotes are reported per milliliter. The 25 meter and 175 meter sampling depths have been added as dashed lines. C = carbon, N = nitrogen, GMP = guanosine monophosphate.</w:t>
      </w:r>
    </w:p>
    <w:p w:rsidR="00EC33AE" w:rsidRDefault="00510C9C">
      <w:pPr>
        <w:pStyle w:val="Heading3"/>
      </w:pPr>
      <w:bookmarkStart w:id="175" w:name="X50c3d78adc27cd079dbc22d10d7944c6219b921"/>
      <w:r>
        <w:lastRenderedPageBreak/>
        <w:t>6.3.1 Differences in nitrogen labeling at the surface between amendments</w:t>
      </w:r>
    </w:p>
    <w:p w:rsidR="00EC33AE" w:rsidRDefault="00510C9C">
      <w:pPr>
        <w:pStyle w:val="FirstParagraph"/>
      </w:pPr>
      <w:r>
        <w:t>We obser</w:t>
      </w:r>
      <w:r>
        <w:t xml:space="preserve">ved significant differences in </w:t>
      </w:r>
      <w:r>
        <w:rPr>
          <w:vertAlign w:val="superscript"/>
        </w:rPr>
        <w:t>15</w:t>
      </w:r>
      <w:r>
        <w:t xml:space="preserve">N labeling patterns resulting from incubation with different forms of nitrogen (Figure 6.2). Ammonia incubations resulted in very rapid labeling, with glutamine more than 75% labeled even at the T0 timepoint, corresponding </w:t>
      </w:r>
      <w:r>
        <w:t xml:space="preserve">to the amount of time required to spike and immediately filter the 2 liters of seawater (~15 minutes). The dominant labeling pattern at T0 was a single </w:t>
      </w:r>
      <w:r>
        <w:rPr>
          <w:vertAlign w:val="superscript"/>
        </w:rPr>
        <w:t>15</w:t>
      </w:r>
      <w:r>
        <w:t>N, though all later timepoints showed more doubly-</w:t>
      </w:r>
      <w:r>
        <w:rPr>
          <w:vertAlign w:val="superscript"/>
        </w:rPr>
        <w:t>15</w:t>
      </w:r>
      <w:r>
        <w:t xml:space="preserve">N labeled glutamine than singly-labeled. After 24 </w:t>
      </w:r>
      <w:r>
        <w:t>hours, glutamine was more than 95% singly and doubly labeled and had approximately doubled in pool size (initially ~0.3 nM becoming 0.8 nM).</w:t>
      </w:r>
    </w:p>
    <w:p w:rsidR="00EC33AE" w:rsidRDefault="00510C9C">
      <w:pPr>
        <w:pStyle w:val="CaptionedFigure"/>
      </w:pPr>
      <w:r>
        <w:rPr>
          <w:noProof/>
        </w:rPr>
        <w:drawing>
          <wp:inline distT="0" distB="0" distL="0" distR="0" wp14:anchorId="430EACC1" wp14:editId="2506439A">
            <wp:extent cx="5943600" cy="4114800"/>
            <wp:effectExtent l="0" t="0" r="0" b="0"/>
            <wp:docPr id="256" name="Picture" descr="Figure 6.2: Fraction of each metabolite or metabolite group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MAA = mycosporine-like amino acids, GMP = guanosine monophosphate."/>
            <wp:cNvGraphicFramePr/>
            <a:graphic xmlns:a="http://schemas.openxmlformats.org/drawingml/2006/main">
              <a:graphicData uri="http://schemas.openxmlformats.org/drawingml/2006/picture">
                <pic:pic xmlns:pic="http://schemas.openxmlformats.org/drawingml/2006/picture">
                  <pic:nvPicPr>
                    <pic:cNvPr id="257" name="Picture" descr="figures/ch6/xamend_metab_gp.png"/>
                    <pic:cNvPicPr>
                      <a:picLocks noChangeAspect="1" noChangeArrowheads="1"/>
                    </pic:cNvPicPr>
                  </pic:nvPicPr>
                  <pic:blipFill>
                    <a:blip r:embed="rId44"/>
                    <a:stretch>
                      <a:fillRect/>
                    </a:stretch>
                  </pic:blipFill>
                  <pic:spPr bwMode="auto">
                    <a:xfrm>
                      <a:off x="0" y="0"/>
                      <a:ext cx="5943600" cy="4114800"/>
                    </a:xfrm>
                    <a:prstGeom prst="rect">
                      <a:avLst/>
                    </a:prstGeom>
                    <a:noFill/>
                    <a:ln w="9525">
                      <a:noFill/>
                      <a:headEnd/>
                      <a:tailEnd/>
                    </a:ln>
                  </pic:spPr>
                </pic:pic>
              </a:graphicData>
            </a:graphic>
          </wp:inline>
        </w:drawing>
      </w:r>
    </w:p>
    <w:p w:rsidR="00EC33AE" w:rsidRDefault="00510C9C">
      <w:pPr>
        <w:pStyle w:val="ImageCaption"/>
      </w:pPr>
      <w:r>
        <w:t xml:space="preserve">Figure 6.2: Fraction of each metabolite or metabolite group containing at least one </w:t>
      </w:r>
      <w:r>
        <w:rPr>
          <w:vertAlign w:val="superscript"/>
        </w:rPr>
        <w:t>15</w:t>
      </w:r>
      <w:r>
        <w:t xml:space="preserve">N label during the surface </w:t>
      </w:r>
      <w:r>
        <w:t xml:space="preserve">seawater amendments with various substrates after the number of hours shown on the x-axis. Darker colors indicate a larger percentage of the compound signal was isotopically labeled. Three biological replicates are stacked vertically at each timepoint and </w:t>
      </w:r>
      <w:r>
        <w:t xml:space="preserve">the </w:t>
      </w:r>
      <w:r>
        <w:lastRenderedPageBreak/>
        <w:t>categories with multiple entries have been averaged. MAA = mycosporine-like amino acids, GMP = guanosine monophosphate.</w:t>
      </w:r>
    </w:p>
    <w:p w:rsidR="00EC33AE" w:rsidRDefault="00510C9C">
      <w:pPr>
        <w:pStyle w:val="BodyText"/>
      </w:pPr>
      <w:r>
        <w:t xml:space="preserve">The </w:t>
      </w:r>
      <w:r>
        <w:rPr>
          <w:vertAlign w:val="superscript"/>
        </w:rPr>
        <w:t>15</w:t>
      </w:r>
      <w:r>
        <w:t xml:space="preserve">N was then quickly propagated to glutamate and aspartate, creating a metabolite pool 40-50% labeled for each of these after a </w:t>
      </w:r>
      <w:r>
        <w:t>single hour. Aspartate was labeled slightly faster than glutamate, likely as a result of its smaller pool size (0.2 nM Asp versus 0.5 nM Glu). Also rapidly labeled was citrulline, reaching 20% labeled after a single hour, though arginine was not labeled un</w:t>
      </w:r>
      <w:r>
        <w:t xml:space="preserve">til much later despite its location immediately downstream of this metabolite. Untargeted detection of other molecular features revealed an additional metabolite that was 30% labeled at the one hour timepoint with an </w:t>
      </w:r>
      <w:r>
        <w:rPr>
          <w:i/>
          <w:iCs/>
        </w:rPr>
        <w:t>m/z</w:t>
      </w:r>
      <w:r>
        <w:t xml:space="preserve"> value of 175.1077 and a retention t</w:t>
      </w:r>
      <w:r>
        <w:t xml:space="preserve">ime of 8.2 minutes which we have putatively identified as theanine (N5-ethyl glutamine) based on </w:t>
      </w:r>
      <w:r>
        <w:rPr>
          <w:i/>
          <w:iCs/>
        </w:rPr>
        <w:t>m/z</w:t>
      </w:r>
      <w:r>
        <w:t xml:space="preserve"> match and labeling pattern (Figure 6.2).</w:t>
      </w:r>
    </w:p>
    <w:p w:rsidR="00EC33AE" w:rsidRDefault="00510C9C">
      <w:pPr>
        <w:pStyle w:val="BodyText"/>
      </w:pPr>
      <w:r>
        <w:t xml:space="preserve">Other amino acids and nucleobases/nucleosides had trace amounts of labeling after 3 hours and were extensively labeled (&gt;25%) after 24 hours (Figure 6.2). Cytidine (42.2% labeled) and adenosine (59.9% labeled) were more heavily </w:t>
      </w:r>
      <w:r>
        <w:rPr>
          <w:vertAlign w:val="superscript"/>
        </w:rPr>
        <w:t>15</w:t>
      </w:r>
      <w:r>
        <w:t>N labeled than their nucle</w:t>
      </w:r>
      <w:r>
        <w:t>obase derivatives at T26 (22.9% for cytidine and 42.1% for adenosine), corresponding to the expected synthesis pathway. Guanine, however, had the inverse trend with guanosine being 44.9% labeled while guanine was only 30% labeled. The deoxyribose forms wer</w:t>
      </w:r>
      <w:r>
        <w:t xml:space="preserve">e in all cases less completely labeled than their ribose counterparts (deoxycytidine = 18.9%, deoxyadenosine = 20.3%, and deoxyguanosine = 17.2%). In each case, the fully </w:t>
      </w:r>
      <w:r>
        <w:rPr>
          <w:vertAlign w:val="superscript"/>
        </w:rPr>
        <w:t>15</w:t>
      </w:r>
      <w:r>
        <w:t>N labeled nucleobase was the dominant constituent of the isotope envelope (</w:t>
      </w:r>
      <w:r>
        <w:rPr>
          <w:vertAlign w:val="superscript"/>
        </w:rPr>
        <w:t>15</w:t>
      </w:r>
      <w:r>
        <w:t>N</w:t>
      </w:r>
      <w:r>
        <w:rPr>
          <w:vertAlign w:val="subscript"/>
        </w:rPr>
        <w:t>3</w:t>
      </w:r>
      <w:r>
        <w:t xml:space="preserve"> for</w:t>
      </w:r>
      <w:r>
        <w:t xml:space="preserve"> cytosine and </w:t>
      </w:r>
      <w:r>
        <w:rPr>
          <w:vertAlign w:val="superscript"/>
        </w:rPr>
        <w:t>15</w:t>
      </w:r>
      <w:r>
        <w:t>N</w:t>
      </w:r>
      <w:r>
        <w:rPr>
          <w:vertAlign w:val="subscript"/>
        </w:rPr>
        <w:t>5</w:t>
      </w:r>
      <w:r>
        <w:t xml:space="preserve"> for adenine and guanine). Other compounds, including betaines (here restricted to quaternary amines with a carboxylic acid group) and choline derivatives showed very little labeling at all (&lt;10%).</w:t>
      </w:r>
    </w:p>
    <w:p w:rsidR="00EC33AE" w:rsidRDefault="00510C9C">
      <w:pPr>
        <w:pStyle w:val="BodyText"/>
      </w:pPr>
      <w:r>
        <w:t xml:space="preserve">Amendments with </w:t>
      </w:r>
      <w:r>
        <w:rPr>
          <w:vertAlign w:val="superscript"/>
        </w:rPr>
        <w:t>15</w:t>
      </w:r>
      <w:r>
        <w:t>NO</w:t>
      </w:r>
      <w:r>
        <w:rPr>
          <w:vertAlign w:val="subscript"/>
        </w:rPr>
        <w:t>3</w:t>
      </w:r>
      <w:r>
        <w:t xml:space="preserve"> showed a significa</w:t>
      </w:r>
      <w:r>
        <w:t xml:space="preserve">ntly different labeling pattern with very few metabolites incorporating the </w:t>
      </w:r>
      <w:r>
        <w:rPr>
          <w:vertAlign w:val="superscript"/>
        </w:rPr>
        <w:t>15</w:t>
      </w:r>
      <w:r>
        <w:t xml:space="preserve">N label at the surface even after 24 hours. Only trace amounts of </w:t>
      </w:r>
      <w:r>
        <w:lastRenderedPageBreak/>
        <w:t xml:space="preserve">glutamine were labeled by the added nitrate even after 24 hours. The most heavily labeled compound was guanine, </w:t>
      </w:r>
      <w:r>
        <w:t>which saw trace amounts of label at the T10 timepoint and was ~40% labeled at T26. Adenine and adenosine were both ~15% labeled, while deoxyadenosine, deoxyguanosine, deoxycytidine, and guanosine were all 5% labeled or less. The only other group of compoun</w:t>
      </w:r>
      <w:r>
        <w:t>ds that did see compelling degrees of label incorporation from nitrate were the mycosporine-like amino acids (MAAs), a group of compounds whose primary function is thought to be protection from UV light (see below). These compounds, like guanine, were labe</w:t>
      </w:r>
      <w:r>
        <w:t>led in excess of the bulk glutamate/amino acid pool from which their nitrogen is sourced.</w:t>
      </w:r>
    </w:p>
    <w:p w:rsidR="00EC33AE" w:rsidRDefault="00510C9C">
      <w:pPr>
        <w:pStyle w:val="BodyText"/>
      </w:pPr>
      <w:r>
        <w:t>The organic nitrogen amendments also showed labeling patterns distinct from the ammonia incubations, though a large fraction of the nitrogen was clearly remineralized</w:t>
      </w:r>
      <w:r>
        <w:t xml:space="preserve"> into ammonia/glutamate and used to label a similar suite of compounds (Figure 6.2). At least 50 picomoles of fully C and N labeled (</w:t>
      </w:r>
      <w:r>
        <w:rPr>
          <w:vertAlign w:val="superscript"/>
        </w:rPr>
        <w:t>13</w:t>
      </w:r>
      <w:r>
        <w:t>C</w:t>
      </w:r>
      <w:r>
        <w:rPr>
          <w:vertAlign w:val="subscript"/>
        </w:rPr>
        <w:t>6</w:t>
      </w:r>
      <w:r>
        <w:t xml:space="preserve">, </w:t>
      </w:r>
      <w:r>
        <w:rPr>
          <w:vertAlign w:val="superscript"/>
        </w:rPr>
        <w:t>15</w:t>
      </w:r>
      <w:r>
        <w:t>N</w:t>
      </w:r>
      <w:r>
        <w:rPr>
          <w:vertAlign w:val="subscript"/>
        </w:rPr>
        <w:t>4</w:t>
      </w:r>
      <w:r>
        <w:t>) arginine was taken up at the T0 timepoint (within 20 minutes, creating an arginine pool 30% labeled), and 80-90</w:t>
      </w:r>
      <w:r>
        <w:t>% of the pool was fully labeled after 12 hours with a maximum arginine concentration of 0.73 nM. Surprisingly, the fraction of arginine labeled decreased from this point, with the T26 and T73 timepoints dropping to 74% and 48% labeled, respectively, as the</w:t>
      </w:r>
      <w:r>
        <w:t xml:space="preserve"> total amount of both labeled and unlabeled arginine dropped back to initial concentrations (~0.08 nM). This labeling rapidly propagated into citrulline, likely via the urea cycle, indicating that labeled urea (</w:t>
      </w:r>
      <w:r>
        <w:rPr>
          <w:vertAlign w:val="superscript"/>
        </w:rPr>
        <w:t>13</w:t>
      </w:r>
      <w:r>
        <w:t>C</w:t>
      </w:r>
      <w:r>
        <w:rPr>
          <w:vertAlign w:val="subscript"/>
        </w:rPr>
        <w:t>1</w:t>
      </w:r>
      <w:r>
        <w:t xml:space="preserve">, </w:t>
      </w:r>
      <w:r>
        <w:rPr>
          <w:vertAlign w:val="superscript"/>
        </w:rPr>
        <w:t>15</w:t>
      </w:r>
      <w:r>
        <w:t>N</w:t>
      </w:r>
      <w:r>
        <w:rPr>
          <w:vertAlign w:val="subscript"/>
        </w:rPr>
        <w:t>2</w:t>
      </w:r>
      <w:r>
        <w:t>) was probably created and availabl</w:t>
      </w:r>
      <w:r>
        <w:t>e in the system, though we were unable to measure this directly. Glutamate and glutamine were labeled much more slowly, reaching 10% labeled after 10 hours and a maximum of 66% labeled after 24 hours. Much of this nitrogen was then cycled very quickly amon</w:t>
      </w:r>
      <w:r>
        <w:t xml:space="preserve">g other compounds which also saw an abrupt increase in fraction labeled at 24 hours. This was particularly true for other amino acids and the nucleobases/nucleosides and unlike the inorganic </w:t>
      </w:r>
      <w:r>
        <w:lastRenderedPageBreak/>
        <w:t>N incubations guanine was not labeled more in excess of the other</w:t>
      </w:r>
      <w:r>
        <w:t xml:space="preserve"> nucleobases. Mycosporine-like amino acids and betaines were unlabeled above background even after 3 days of incubation.</w:t>
      </w:r>
    </w:p>
    <w:p w:rsidR="00EC33AE" w:rsidRDefault="00510C9C">
      <w:pPr>
        <w:pStyle w:val="BodyText"/>
      </w:pPr>
      <w:r>
        <w:t>The guanosine monophosphate (GMP) incubations showed a pattern very similar to the arginine incubations in the identity, timing, and ma</w:t>
      </w:r>
      <w:r>
        <w:t>gnitude in which metabolites were labeled (Figure 6.2). While we were unable to measure GMP directly we saw clear labeling of fully C and N labeled guanosine (</w:t>
      </w:r>
      <w:r>
        <w:rPr>
          <w:vertAlign w:val="superscript"/>
        </w:rPr>
        <w:t>13</w:t>
      </w:r>
      <w:r>
        <w:t>C</w:t>
      </w:r>
      <w:r>
        <w:rPr>
          <w:vertAlign w:val="subscript"/>
        </w:rPr>
        <w:t>10</w:t>
      </w:r>
      <w:r>
        <w:t xml:space="preserve">, </w:t>
      </w:r>
      <w:r>
        <w:rPr>
          <w:vertAlign w:val="superscript"/>
        </w:rPr>
        <w:t>15</w:t>
      </w:r>
      <w:r>
        <w:t>N</w:t>
      </w:r>
      <w:r>
        <w:rPr>
          <w:vertAlign w:val="subscript"/>
        </w:rPr>
        <w:t>5</w:t>
      </w:r>
      <w:r>
        <w:t>) after 3 hours that increased to a maximum of 75% after 24 hours before decreasing sl</w:t>
      </w:r>
      <w:r>
        <w:t xml:space="preserve">ightly to 64% labeled at the end of the three-day incubation. A small part of this signal was reflected in guanine, with </w:t>
      </w:r>
      <w:r>
        <w:rPr>
          <w:vertAlign w:val="superscript"/>
        </w:rPr>
        <w:t>13</w:t>
      </w:r>
      <w:r>
        <w:t>C</w:t>
      </w:r>
      <w:r>
        <w:rPr>
          <w:vertAlign w:val="subscript"/>
        </w:rPr>
        <w:t>5</w:t>
      </w:r>
      <w:r>
        <w:t xml:space="preserve">, </w:t>
      </w:r>
      <w:r>
        <w:rPr>
          <w:vertAlign w:val="superscript"/>
        </w:rPr>
        <w:t>15</w:t>
      </w:r>
      <w:r>
        <w:t>N</w:t>
      </w:r>
      <w:r>
        <w:rPr>
          <w:vertAlign w:val="subscript"/>
        </w:rPr>
        <w:t>5</w:t>
      </w:r>
      <w:r>
        <w:t xml:space="preserve"> guanine representing about 10% of the signal at T3 and reaching a maximum of 40% at T26. At T26 we also saw extensive labeli</w:t>
      </w:r>
      <w:r>
        <w:t>ng in adenine, adenosine, and hypoxanthine though their dominant labeling patterns (</w:t>
      </w:r>
      <w:r>
        <w:rPr>
          <w:vertAlign w:val="superscript"/>
        </w:rPr>
        <w:t>13</w:t>
      </w:r>
      <w:r>
        <w:t>C</w:t>
      </w:r>
      <w:r>
        <w:rPr>
          <w:vertAlign w:val="subscript"/>
        </w:rPr>
        <w:t>0</w:t>
      </w:r>
      <w:r>
        <w:t xml:space="preserve"> </w:t>
      </w:r>
      <w:r>
        <w:rPr>
          <w:vertAlign w:val="superscript"/>
        </w:rPr>
        <w:t>15</w:t>
      </w:r>
      <w:r>
        <w:t>N</w:t>
      </w:r>
      <w:r>
        <w:rPr>
          <w:vertAlign w:val="subscript"/>
        </w:rPr>
        <w:t>5</w:t>
      </w:r>
      <w:r>
        <w:t xml:space="preserve">, </w:t>
      </w:r>
      <w:r>
        <w:rPr>
          <w:vertAlign w:val="superscript"/>
        </w:rPr>
        <w:t>13</w:t>
      </w:r>
      <w:r>
        <w:t>C</w:t>
      </w:r>
      <w:r>
        <w:rPr>
          <w:vertAlign w:val="subscript"/>
        </w:rPr>
        <w:t>5</w:t>
      </w:r>
      <w:r>
        <w:t xml:space="preserve"> </w:t>
      </w:r>
      <w:r>
        <w:rPr>
          <w:vertAlign w:val="superscript"/>
        </w:rPr>
        <w:t>15</w:t>
      </w:r>
      <w:r>
        <w:t>N</w:t>
      </w:r>
      <w:r>
        <w:rPr>
          <w:vertAlign w:val="subscript"/>
        </w:rPr>
        <w:t>5</w:t>
      </w:r>
      <w:r>
        <w:t xml:space="preserve">, and </w:t>
      </w:r>
      <w:r>
        <w:rPr>
          <w:vertAlign w:val="superscript"/>
        </w:rPr>
        <w:t>13</w:t>
      </w:r>
      <w:r>
        <w:t>C</w:t>
      </w:r>
      <w:r>
        <w:rPr>
          <w:vertAlign w:val="subscript"/>
        </w:rPr>
        <w:t>0</w:t>
      </w:r>
      <w:r>
        <w:t xml:space="preserve"> </w:t>
      </w:r>
      <w:r>
        <w:rPr>
          <w:vertAlign w:val="superscript"/>
        </w:rPr>
        <w:t>15</w:t>
      </w:r>
      <w:r>
        <w:t>N</w:t>
      </w:r>
      <w:r>
        <w:rPr>
          <w:vertAlign w:val="subscript"/>
        </w:rPr>
        <w:t>4</w:t>
      </w:r>
      <w:r>
        <w:t xml:space="preserve"> respectively, Supplemental Figure 6.1) suggested that the adenine and hypoxanthine were synthesized from glutamate and that the ribose p</w:t>
      </w:r>
      <w:r>
        <w:t>ool had been swamped by guanosine cleavage. Here, unlike the arginine incubations, we also saw some MAA labeling at the end of the 3 day incubation.</w:t>
      </w:r>
    </w:p>
    <w:p w:rsidR="00EC33AE" w:rsidRDefault="00510C9C">
      <w:pPr>
        <w:pStyle w:val="BodyText"/>
      </w:pPr>
      <w:r>
        <w:t>We also explored the degree of labeling incorporation into proteins by measuring the total hydrolyzable ami</w:t>
      </w:r>
      <w:r>
        <w:t>no acids (THAAs) at both the start of each incubation and the end (Figure 6.3). THAAs come from protein (which can be in living biomass or detritus) and include minor contributions from free amino acids as well as metabolites and peptides with hydrolyzable</w:t>
      </w:r>
      <w:r>
        <w:t xml:space="preserve"> amino acid moieties (e.g. MAAs and glutathione). THAAs were 26% (±6.5%, SD, n=24) of the total surface particulate carbon pool (PC = 2.84 µM in mixed layer) at T0 and 55% (±14.3%, SD, n=24) of the particulate nitrogen (PN = 0.36 µM in mixed layer) at the </w:t>
      </w:r>
      <w:r>
        <w:t>start of the incubations. Free amino acids composed between 0.2% and 14% of the total hydrolyzable fractions with the highest contributions from free glutamate (Table 6.1).</w:t>
      </w:r>
    </w:p>
    <w:p w:rsidR="00EC33AE" w:rsidRDefault="00510C9C">
      <w:pPr>
        <w:pStyle w:val="TableCaption"/>
      </w:pPr>
      <w:r>
        <w:lastRenderedPageBreak/>
        <w:t>Table 6.1: Concentrations of 13 amino acids detected in both the total hydrolyzable</w:t>
      </w:r>
      <w:r>
        <w:t xml:space="preserve"> (THAA) and dissolved free (DFAA) pools for unlabeled data in the surface averaged across all treatments. Values are reported in nanomoles per liter (nM).</w:t>
      </w:r>
    </w:p>
    <w:tbl>
      <w:tblPr>
        <w:tblStyle w:val="Table"/>
        <w:tblW w:w="5000" w:type="pct"/>
        <w:tblLayout w:type="fixed"/>
        <w:tblLook w:val="0020" w:firstRow="1" w:lastRow="0" w:firstColumn="0" w:lastColumn="0" w:noHBand="0" w:noVBand="0"/>
      </w:tblPr>
      <w:tblGrid>
        <w:gridCol w:w="2226"/>
        <w:gridCol w:w="967"/>
        <w:gridCol w:w="967"/>
        <w:gridCol w:w="1161"/>
        <w:gridCol w:w="290"/>
        <w:gridCol w:w="1257"/>
        <w:gridCol w:w="1257"/>
        <w:gridCol w:w="1451"/>
      </w:tblGrid>
      <w:tr w:rsidR="00EC33AE" w:rsidTr="00EC33AE">
        <w:trPr>
          <w:cnfStyle w:val="100000000000" w:firstRow="1" w:lastRow="0" w:firstColumn="0" w:lastColumn="0" w:oddVBand="0" w:evenVBand="0" w:oddHBand="0" w:evenHBand="0" w:firstRowFirstColumn="0" w:firstRowLastColumn="0" w:lastRowFirstColumn="0" w:lastRowLastColumn="0"/>
          <w:tblHeader/>
        </w:trPr>
        <w:tc>
          <w:tcPr>
            <w:tcW w:w="1840" w:type="dxa"/>
          </w:tcPr>
          <w:p w:rsidR="00EC33AE" w:rsidRDefault="00510C9C">
            <w:pPr>
              <w:pStyle w:val="Compact"/>
              <w:jc w:val="right"/>
            </w:pPr>
            <w:r>
              <w:t>Amino acid</w:t>
            </w:r>
          </w:p>
        </w:tc>
        <w:tc>
          <w:tcPr>
            <w:tcW w:w="800" w:type="dxa"/>
          </w:tcPr>
          <w:p w:rsidR="00EC33AE" w:rsidRDefault="00510C9C">
            <w:pPr>
              <w:pStyle w:val="Compact"/>
              <w:jc w:val="right"/>
            </w:pPr>
            <w:r>
              <w:t>THAA (T0)</w:t>
            </w:r>
          </w:p>
        </w:tc>
        <w:tc>
          <w:tcPr>
            <w:tcW w:w="800" w:type="dxa"/>
          </w:tcPr>
          <w:p w:rsidR="00EC33AE" w:rsidRDefault="00510C9C">
            <w:pPr>
              <w:pStyle w:val="Compact"/>
              <w:jc w:val="right"/>
            </w:pPr>
            <w:r>
              <w:t>Free (T0)</w:t>
            </w:r>
          </w:p>
        </w:tc>
        <w:tc>
          <w:tcPr>
            <w:tcW w:w="960" w:type="dxa"/>
          </w:tcPr>
          <w:p w:rsidR="00EC33AE" w:rsidRDefault="00510C9C">
            <w:pPr>
              <w:pStyle w:val="Compact"/>
              <w:jc w:val="right"/>
            </w:pPr>
            <w:r>
              <w:t>% free (T0)</w:t>
            </w:r>
          </w:p>
        </w:tc>
        <w:tc>
          <w:tcPr>
            <w:tcW w:w="240" w:type="dxa"/>
          </w:tcPr>
          <w:p w:rsidR="00EC33AE" w:rsidRDefault="00EC33AE">
            <w:pPr>
              <w:pStyle w:val="Compact"/>
            </w:pPr>
          </w:p>
        </w:tc>
        <w:tc>
          <w:tcPr>
            <w:tcW w:w="1040" w:type="dxa"/>
          </w:tcPr>
          <w:p w:rsidR="00EC33AE" w:rsidRDefault="00510C9C">
            <w:pPr>
              <w:pStyle w:val="Compact"/>
              <w:jc w:val="right"/>
            </w:pPr>
            <w:r>
              <w:t>THAA (final)</w:t>
            </w:r>
          </w:p>
        </w:tc>
        <w:tc>
          <w:tcPr>
            <w:tcW w:w="1040" w:type="dxa"/>
          </w:tcPr>
          <w:p w:rsidR="00EC33AE" w:rsidRDefault="00510C9C">
            <w:pPr>
              <w:pStyle w:val="Compact"/>
              <w:jc w:val="right"/>
            </w:pPr>
            <w:r>
              <w:t>Free (final)</w:t>
            </w:r>
          </w:p>
        </w:tc>
        <w:tc>
          <w:tcPr>
            <w:tcW w:w="1200" w:type="dxa"/>
          </w:tcPr>
          <w:p w:rsidR="00EC33AE" w:rsidRDefault="00510C9C">
            <w:pPr>
              <w:pStyle w:val="Compact"/>
              <w:jc w:val="right"/>
            </w:pPr>
            <w:r>
              <w:t>% free (final)</w:t>
            </w:r>
          </w:p>
        </w:tc>
      </w:tr>
      <w:tr w:rsidR="00EC33AE">
        <w:tc>
          <w:tcPr>
            <w:tcW w:w="1840" w:type="dxa"/>
          </w:tcPr>
          <w:p w:rsidR="00EC33AE" w:rsidRDefault="00510C9C">
            <w:pPr>
              <w:pStyle w:val="Compact"/>
              <w:jc w:val="right"/>
            </w:pPr>
            <w:r>
              <w:t>Glutamate + glutamine</w:t>
            </w:r>
          </w:p>
        </w:tc>
        <w:tc>
          <w:tcPr>
            <w:tcW w:w="800" w:type="dxa"/>
          </w:tcPr>
          <w:p w:rsidR="00EC33AE" w:rsidRDefault="00510C9C">
            <w:pPr>
              <w:pStyle w:val="Compact"/>
              <w:jc w:val="right"/>
            </w:pPr>
            <w:r>
              <w:t>19.57</w:t>
            </w:r>
          </w:p>
        </w:tc>
        <w:tc>
          <w:tcPr>
            <w:tcW w:w="800" w:type="dxa"/>
          </w:tcPr>
          <w:p w:rsidR="00EC33AE" w:rsidRDefault="00510C9C">
            <w:pPr>
              <w:pStyle w:val="Compact"/>
              <w:jc w:val="right"/>
            </w:pPr>
            <w:r>
              <w:t>1.66</w:t>
            </w:r>
          </w:p>
        </w:tc>
        <w:tc>
          <w:tcPr>
            <w:tcW w:w="960" w:type="dxa"/>
          </w:tcPr>
          <w:p w:rsidR="00EC33AE" w:rsidRDefault="00510C9C">
            <w:pPr>
              <w:pStyle w:val="Compact"/>
              <w:jc w:val="right"/>
            </w:pPr>
            <w:r>
              <w:t>8.47%</w:t>
            </w:r>
          </w:p>
        </w:tc>
        <w:tc>
          <w:tcPr>
            <w:tcW w:w="240" w:type="dxa"/>
          </w:tcPr>
          <w:p w:rsidR="00EC33AE" w:rsidRDefault="00EC33AE">
            <w:pPr>
              <w:pStyle w:val="Compact"/>
            </w:pPr>
          </w:p>
        </w:tc>
        <w:tc>
          <w:tcPr>
            <w:tcW w:w="1040" w:type="dxa"/>
          </w:tcPr>
          <w:p w:rsidR="00EC33AE" w:rsidRDefault="00510C9C">
            <w:pPr>
              <w:pStyle w:val="Compact"/>
              <w:jc w:val="right"/>
            </w:pPr>
            <w:r>
              <w:t>29.41</w:t>
            </w:r>
          </w:p>
        </w:tc>
        <w:tc>
          <w:tcPr>
            <w:tcW w:w="1040" w:type="dxa"/>
          </w:tcPr>
          <w:p w:rsidR="00EC33AE" w:rsidRDefault="00510C9C">
            <w:pPr>
              <w:pStyle w:val="Compact"/>
              <w:jc w:val="right"/>
            </w:pPr>
            <w:r>
              <w:t>4.04</w:t>
            </w:r>
          </w:p>
        </w:tc>
        <w:tc>
          <w:tcPr>
            <w:tcW w:w="1200" w:type="dxa"/>
          </w:tcPr>
          <w:p w:rsidR="00EC33AE" w:rsidRDefault="00510C9C">
            <w:pPr>
              <w:pStyle w:val="Compact"/>
              <w:jc w:val="right"/>
            </w:pPr>
            <w:r>
              <w:t>13.72%</w:t>
            </w:r>
          </w:p>
        </w:tc>
      </w:tr>
      <w:tr w:rsidR="00EC33AE">
        <w:tc>
          <w:tcPr>
            <w:tcW w:w="1840" w:type="dxa"/>
          </w:tcPr>
          <w:p w:rsidR="00EC33AE" w:rsidRDefault="00510C9C">
            <w:pPr>
              <w:pStyle w:val="Compact"/>
              <w:jc w:val="right"/>
            </w:pPr>
            <w:r>
              <w:t>Histidine</w:t>
            </w:r>
          </w:p>
        </w:tc>
        <w:tc>
          <w:tcPr>
            <w:tcW w:w="800" w:type="dxa"/>
          </w:tcPr>
          <w:p w:rsidR="00EC33AE" w:rsidRDefault="00510C9C">
            <w:pPr>
              <w:pStyle w:val="Compact"/>
              <w:jc w:val="right"/>
            </w:pPr>
            <w:r>
              <w:t>2.53</w:t>
            </w:r>
          </w:p>
        </w:tc>
        <w:tc>
          <w:tcPr>
            <w:tcW w:w="800" w:type="dxa"/>
          </w:tcPr>
          <w:p w:rsidR="00EC33AE" w:rsidRDefault="00510C9C">
            <w:pPr>
              <w:pStyle w:val="Compact"/>
              <w:jc w:val="right"/>
            </w:pPr>
            <w:r>
              <w:t>0.04</w:t>
            </w:r>
          </w:p>
        </w:tc>
        <w:tc>
          <w:tcPr>
            <w:tcW w:w="960" w:type="dxa"/>
          </w:tcPr>
          <w:p w:rsidR="00EC33AE" w:rsidRDefault="00510C9C">
            <w:pPr>
              <w:pStyle w:val="Compact"/>
              <w:jc w:val="right"/>
            </w:pPr>
            <w:r>
              <w:t>1.59%</w:t>
            </w:r>
          </w:p>
        </w:tc>
        <w:tc>
          <w:tcPr>
            <w:tcW w:w="240" w:type="dxa"/>
          </w:tcPr>
          <w:p w:rsidR="00EC33AE" w:rsidRDefault="00EC33AE">
            <w:pPr>
              <w:pStyle w:val="Compact"/>
            </w:pPr>
          </w:p>
        </w:tc>
        <w:tc>
          <w:tcPr>
            <w:tcW w:w="1040" w:type="dxa"/>
          </w:tcPr>
          <w:p w:rsidR="00EC33AE" w:rsidRDefault="00510C9C">
            <w:pPr>
              <w:pStyle w:val="Compact"/>
              <w:jc w:val="right"/>
            </w:pPr>
            <w:r>
              <w:t>2.76</w:t>
            </w:r>
          </w:p>
        </w:tc>
        <w:tc>
          <w:tcPr>
            <w:tcW w:w="1040" w:type="dxa"/>
          </w:tcPr>
          <w:p w:rsidR="00EC33AE" w:rsidRDefault="00510C9C">
            <w:pPr>
              <w:pStyle w:val="Compact"/>
              <w:jc w:val="right"/>
            </w:pPr>
            <w:r>
              <w:t>0.07</w:t>
            </w:r>
          </w:p>
        </w:tc>
        <w:tc>
          <w:tcPr>
            <w:tcW w:w="1200" w:type="dxa"/>
          </w:tcPr>
          <w:p w:rsidR="00EC33AE" w:rsidRDefault="00510C9C">
            <w:pPr>
              <w:pStyle w:val="Compact"/>
              <w:jc w:val="right"/>
            </w:pPr>
            <w:r>
              <w:t>2.58%</w:t>
            </w:r>
          </w:p>
        </w:tc>
      </w:tr>
      <w:tr w:rsidR="00EC33AE">
        <w:tc>
          <w:tcPr>
            <w:tcW w:w="1840" w:type="dxa"/>
          </w:tcPr>
          <w:p w:rsidR="00EC33AE" w:rsidRDefault="00510C9C">
            <w:pPr>
              <w:pStyle w:val="Compact"/>
              <w:jc w:val="right"/>
            </w:pPr>
            <w:r>
              <w:t>Arginine</w:t>
            </w:r>
          </w:p>
        </w:tc>
        <w:tc>
          <w:tcPr>
            <w:tcW w:w="800" w:type="dxa"/>
          </w:tcPr>
          <w:p w:rsidR="00EC33AE" w:rsidRDefault="00510C9C">
            <w:pPr>
              <w:pStyle w:val="Compact"/>
              <w:jc w:val="right"/>
            </w:pPr>
            <w:r>
              <w:t>6.87</w:t>
            </w:r>
          </w:p>
        </w:tc>
        <w:tc>
          <w:tcPr>
            <w:tcW w:w="800" w:type="dxa"/>
          </w:tcPr>
          <w:p w:rsidR="00EC33AE" w:rsidRDefault="00510C9C">
            <w:pPr>
              <w:pStyle w:val="Compact"/>
              <w:jc w:val="right"/>
            </w:pPr>
            <w:r>
              <w:t>0.08</w:t>
            </w:r>
          </w:p>
        </w:tc>
        <w:tc>
          <w:tcPr>
            <w:tcW w:w="960" w:type="dxa"/>
          </w:tcPr>
          <w:p w:rsidR="00EC33AE" w:rsidRDefault="00510C9C">
            <w:pPr>
              <w:pStyle w:val="Compact"/>
              <w:jc w:val="right"/>
            </w:pPr>
            <w:r>
              <w:t>1.13%</w:t>
            </w:r>
          </w:p>
        </w:tc>
        <w:tc>
          <w:tcPr>
            <w:tcW w:w="240" w:type="dxa"/>
          </w:tcPr>
          <w:p w:rsidR="00EC33AE" w:rsidRDefault="00EC33AE">
            <w:pPr>
              <w:pStyle w:val="Compact"/>
            </w:pPr>
          </w:p>
        </w:tc>
        <w:tc>
          <w:tcPr>
            <w:tcW w:w="1040" w:type="dxa"/>
          </w:tcPr>
          <w:p w:rsidR="00EC33AE" w:rsidRDefault="00510C9C">
            <w:pPr>
              <w:pStyle w:val="Compact"/>
              <w:jc w:val="right"/>
            </w:pPr>
            <w:r>
              <w:t>8.15</w:t>
            </w:r>
          </w:p>
        </w:tc>
        <w:tc>
          <w:tcPr>
            <w:tcW w:w="1040" w:type="dxa"/>
          </w:tcPr>
          <w:p w:rsidR="00EC33AE" w:rsidRDefault="00510C9C">
            <w:pPr>
              <w:pStyle w:val="Compact"/>
              <w:jc w:val="right"/>
            </w:pPr>
            <w:r>
              <w:t>0.20</w:t>
            </w:r>
          </w:p>
        </w:tc>
        <w:tc>
          <w:tcPr>
            <w:tcW w:w="1200" w:type="dxa"/>
          </w:tcPr>
          <w:p w:rsidR="00EC33AE" w:rsidRDefault="00510C9C">
            <w:pPr>
              <w:pStyle w:val="Compact"/>
              <w:jc w:val="right"/>
            </w:pPr>
            <w:r>
              <w:t>2.51%</w:t>
            </w:r>
          </w:p>
        </w:tc>
      </w:tr>
      <w:tr w:rsidR="00EC33AE">
        <w:tc>
          <w:tcPr>
            <w:tcW w:w="1840" w:type="dxa"/>
          </w:tcPr>
          <w:p w:rsidR="00EC33AE" w:rsidRDefault="00510C9C">
            <w:pPr>
              <w:pStyle w:val="Compact"/>
              <w:jc w:val="right"/>
            </w:pPr>
            <w:r>
              <w:t>Aspartate + asparagine</w:t>
            </w:r>
          </w:p>
        </w:tc>
        <w:tc>
          <w:tcPr>
            <w:tcW w:w="800" w:type="dxa"/>
          </w:tcPr>
          <w:p w:rsidR="00EC33AE" w:rsidRDefault="00510C9C">
            <w:pPr>
              <w:pStyle w:val="Compact"/>
              <w:jc w:val="right"/>
            </w:pPr>
            <w:r>
              <w:t>14.54</w:t>
            </w:r>
          </w:p>
        </w:tc>
        <w:tc>
          <w:tcPr>
            <w:tcW w:w="800" w:type="dxa"/>
          </w:tcPr>
          <w:p w:rsidR="00EC33AE" w:rsidRDefault="00510C9C">
            <w:pPr>
              <w:pStyle w:val="Compact"/>
              <w:jc w:val="right"/>
            </w:pPr>
            <w:r>
              <w:t>0.33</w:t>
            </w:r>
          </w:p>
        </w:tc>
        <w:tc>
          <w:tcPr>
            <w:tcW w:w="960" w:type="dxa"/>
          </w:tcPr>
          <w:p w:rsidR="00EC33AE" w:rsidRDefault="00510C9C">
            <w:pPr>
              <w:pStyle w:val="Compact"/>
              <w:jc w:val="right"/>
            </w:pPr>
            <w:r>
              <w:t>2.28%</w:t>
            </w:r>
          </w:p>
        </w:tc>
        <w:tc>
          <w:tcPr>
            <w:tcW w:w="240" w:type="dxa"/>
          </w:tcPr>
          <w:p w:rsidR="00EC33AE" w:rsidRDefault="00EC33AE">
            <w:pPr>
              <w:pStyle w:val="Compact"/>
            </w:pPr>
          </w:p>
        </w:tc>
        <w:tc>
          <w:tcPr>
            <w:tcW w:w="1040" w:type="dxa"/>
          </w:tcPr>
          <w:p w:rsidR="00EC33AE" w:rsidRDefault="00510C9C">
            <w:pPr>
              <w:pStyle w:val="Compact"/>
              <w:jc w:val="right"/>
            </w:pPr>
            <w:r>
              <w:t>20.93</w:t>
            </w:r>
          </w:p>
        </w:tc>
        <w:tc>
          <w:tcPr>
            <w:tcW w:w="1040" w:type="dxa"/>
          </w:tcPr>
          <w:p w:rsidR="00EC33AE" w:rsidRDefault="00510C9C">
            <w:pPr>
              <w:pStyle w:val="Compact"/>
              <w:jc w:val="right"/>
            </w:pPr>
            <w:r>
              <w:t>0.48</w:t>
            </w:r>
          </w:p>
        </w:tc>
        <w:tc>
          <w:tcPr>
            <w:tcW w:w="1200" w:type="dxa"/>
          </w:tcPr>
          <w:p w:rsidR="00EC33AE" w:rsidRDefault="00510C9C">
            <w:pPr>
              <w:pStyle w:val="Compact"/>
              <w:jc w:val="right"/>
            </w:pPr>
            <w:r>
              <w:t>2.28%</w:t>
            </w:r>
          </w:p>
        </w:tc>
      </w:tr>
      <w:tr w:rsidR="00EC33AE">
        <w:tc>
          <w:tcPr>
            <w:tcW w:w="1840" w:type="dxa"/>
          </w:tcPr>
          <w:p w:rsidR="00EC33AE" w:rsidRDefault="00510C9C">
            <w:pPr>
              <w:pStyle w:val="Compact"/>
              <w:jc w:val="right"/>
            </w:pPr>
            <w:r>
              <w:t>Alanine</w:t>
            </w:r>
          </w:p>
        </w:tc>
        <w:tc>
          <w:tcPr>
            <w:tcW w:w="800" w:type="dxa"/>
          </w:tcPr>
          <w:p w:rsidR="00EC33AE" w:rsidRDefault="00510C9C">
            <w:pPr>
              <w:pStyle w:val="Compact"/>
              <w:jc w:val="right"/>
            </w:pPr>
            <w:r>
              <w:t>15.24</w:t>
            </w:r>
          </w:p>
        </w:tc>
        <w:tc>
          <w:tcPr>
            <w:tcW w:w="800" w:type="dxa"/>
          </w:tcPr>
          <w:p w:rsidR="00EC33AE" w:rsidRDefault="00510C9C">
            <w:pPr>
              <w:pStyle w:val="Compact"/>
              <w:jc w:val="right"/>
            </w:pPr>
            <w:r>
              <w:t>0.17</w:t>
            </w:r>
          </w:p>
        </w:tc>
        <w:tc>
          <w:tcPr>
            <w:tcW w:w="960" w:type="dxa"/>
          </w:tcPr>
          <w:p w:rsidR="00EC33AE" w:rsidRDefault="00510C9C">
            <w:pPr>
              <w:pStyle w:val="Compact"/>
              <w:jc w:val="right"/>
            </w:pPr>
            <w:r>
              <w:t>1.09%</w:t>
            </w:r>
          </w:p>
        </w:tc>
        <w:tc>
          <w:tcPr>
            <w:tcW w:w="240" w:type="dxa"/>
          </w:tcPr>
          <w:p w:rsidR="00EC33AE" w:rsidRDefault="00EC33AE">
            <w:pPr>
              <w:pStyle w:val="Compact"/>
            </w:pPr>
          </w:p>
        </w:tc>
        <w:tc>
          <w:tcPr>
            <w:tcW w:w="1040" w:type="dxa"/>
          </w:tcPr>
          <w:p w:rsidR="00EC33AE" w:rsidRDefault="00510C9C">
            <w:pPr>
              <w:pStyle w:val="Compact"/>
              <w:jc w:val="right"/>
            </w:pPr>
            <w:r>
              <w:t>20.79</w:t>
            </w:r>
          </w:p>
        </w:tc>
        <w:tc>
          <w:tcPr>
            <w:tcW w:w="1040" w:type="dxa"/>
          </w:tcPr>
          <w:p w:rsidR="00EC33AE" w:rsidRDefault="00510C9C">
            <w:pPr>
              <w:pStyle w:val="Compact"/>
              <w:jc w:val="right"/>
            </w:pPr>
            <w:r>
              <w:t>0.46</w:t>
            </w:r>
          </w:p>
        </w:tc>
        <w:tc>
          <w:tcPr>
            <w:tcW w:w="1200" w:type="dxa"/>
          </w:tcPr>
          <w:p w:rsidR="00EC33AE" w:rsidRDefault="00510C9C">
            <w:pPr>
              <w:pStyle w:val="Compact"/>
              <w:jc w:val="right"/>
            </w:pPr>
            <w:r>
              <w:t>2.22%</w:t>
            </w:r>
          </w:p>
        </w:tc>
      </w:tr>
      <w:tr w:rsidR="00EC33AE">
        <w:tc>
          <w:tcPr>
            <w:tcW w:w="1840" w:type="dxa"/>
          </w:tcPr>
          <w:p w:rsidR="00EC33AE" w:rsidRDefault="00510C9C">
            <w:pPr>
              <w:pStyle w:val="Compact"/>
              <w:jc w:val="right"/>
            </w:pPr>
            <w:r>
              <w:t>Proline</w:t>
            </w:r>
          </w:p>
        </w:tc>
        <w:tc>
          <w:tcPr>
            <w:tcW w:w="800" w:type="dxa"/>
          </w:tcPr>
          <w:p w:rsidR="00EC33AE" w:rsidRDefault="00510C9C">
            <w:pPr>
              <w:pStyle w:val="Compact"/>
              <w:jc w:val="right"/>
            </w:pPr>
            <w:r>
              <w:t>7.22</w:t>
            </w:r>
          </w:p>
        </w:tc>
        <w:tc>
          <w:tcPr>
            <w:tcW w:w="800" w:type="dxa"/>
          </w:tcPr>
          <w:p w:rsidR="00EC33AE" w:rsidRDefault="00510C9C">
            <w:pPr>
              <w:pStyle w:val="Compact"/>
              <w:jc w:val="right"/>
            </w:pPr>
            <w:r>
              <w:t>0.04</w:t>
            </w:r>
          </w:p>
        </w:tc>
        <w:tc>
          <w:tcPr>
            <w:tcW w:w="960" w:type="dxa"/>
          </w:tcPr>
          <w:p w:rsidR="00EC33AE" w:rsidRDefault="00510C9C">
            <w:pPr>
              <w:pStyle w:val="Compact"/>
              <w:jc w:val="right"/>
            </w:pPr>
            <w:r>
              <w:t>0.56%</w:t>
            </w:r>
          </w:p>
        </w:tc>
        <w:tc>
          <w:tcPr>
            <w:tcW w:w="240" w:type="dxa"/>
          </w:tcPr>
          <w:p w:rsidR="00EC33AE" w:rsidRDefault="00EC33AE">
            <w:pPr>
              <w:pStyle w:val="Compact"/>
            </w:pPr>
          </w:p>
        </w:tc>
        <w:tc>
          <w:tcPr>
            <w:tcW w:w="1040" w:type="dxa"/>
          </w:tcPr>
          <w:p w:rsidR="00EC33AE" w:rsidRDefault="00510C9C">
            <w:pPr>
              <w:pStyle w:val="Compact"/>
              <w:jc w:val="right"/>
            </w:pPr>
            <w:r>
              <w:t>8.47</w:t>
            </w:r>
          </w:p>
        </w:tc>
        <w:tc>
          <w:tcPr>
            <w:tcW w:w="1040" w:type="dxa"/>
          </w:tcPr>
          <w:p w:rsidR="00EC33AE" w:rsidRDefault="00510C9C">
            <w:pPr>
              <w:pStyle w:val="Compact"/>
              <w:jc w:val="right"/>
            </w:pPr>
            <w:r>
              <w:t>0.16</w:t>
            </w:r>
          </w:p>
        </w:tc>
        <w:tc>
          <w:tcPr>
            <w:tcW w:w="1200" w:type="dxa"/>
          </w:tcPr>
          <w:p w:rsidR="00EC33AE" w:rsidRDefault="00510C9C">
            <w:pPr>
              <w:pStyle w:val="Compact"/>
              <w:jc w:val="right"/>
            </w:pPr>
            <w:r>
              <w:t>1.86%</w:t>
            </w:r>
          </w:p>
        </w:tc>
      </w:tr>
      <w:tr w:rsidR="00EC33AE">
        <w:tc>
          <w:tcPr>
            <w:tcW w:w="1840" w:type="dxa"/>
          </w:tcPr>
          <w:p w:rsidR="00EC33AE" w:rsidRDefault="00510C9C">
            <w:pPr>
              <w:pStyle w:val="Compact"/>
              <w:jc w:val="right"/>
            </w:pPr>
            <w:r>
              <w:t>Serine</w:t>
            </w:r>
          </w:p>
        </w:tc>
        <w:tc>
          <w:tcPr>
            <w:tcW w:w="800" w:type="dxa"/>
          </w:tcPr>
          <w:p w:rsidR="00EC33AE" w:rsidRDefault="00510C9C">
            <w:pPr>
              <w:pStyle w:val="Compact"/>
              <w:jc w:val="right"/>
            </w:pPr>
            <w:r>
              <w:t>20.26</w:t>
            </w:r>
          </w:p>
        </w:tc>
        <w:tc>
          <w:tcPr>
            <w:tcW w:w="800" w:type="dxa"/>
          </w:tcPr>
          <w:p w:rsidR="00EC33AE" w:rsidRDefault="00510C9C">
            <w:pPr>
              <w:pStyle w:val="Compact"/>
              <w:jc w:val="right"/>
            </w:pPr>
            <w:r>
              <w:t>0.21</w:t>
            </w:r>
          </w:p>
        </w:tc>
        <w:tc>
          <w:tcPr>
            <w:tcW w:w="960" w:type="dxa"/>
          </w:tcPr>
          <w:p w:rsidR="00EC33AE" w:rsidRDefault="00510C9C">
            <w:pPr>
              <w:pStyle w:val="Compact"/>
              <w:jc w:val="right"/>
            </w:pPr>
            <w:r>
              <w:t>1.04%</w:t>
            </w:r>
          </w:p>
        </w:tc>
        <w:tc>
          <w:tcPr>
            <w:tcW w:w="240" w:type="dxa"/>
          </w:tcPr>
          <w:p w:rsidR="00EC33AE" w:rsidRDefault="00EC33AE">
            <w:pPr>
              <w:pStyle w:val="Compact"/>
            </w:pPr>
          </w:p>
        </w:tc>
        <w:tc>
          <w:tcPr>
            <w:tcW w:w="1040" w:type="dxa"/>
          </w:tcPr>
          <w:p w:rsidR="00EC33AE" w:rsidRDefault="00510C9C">
            <w:pPr>
              <w:pStyle w:val="Compact"/>
              <w:jc w:val="right"/>
            </w:pPr>
            <w:r>
              <w:t>21.25</w:t>
            </w:r>
          </w:p>
        </w:tc>
        <w:tc>
          <w:tcPr>
            <w:tcW w:w="1040" w:type="dxa"/>
          </w:tcPr>
          <w:p w:rsidR="00EC33AE" w:rsidRDefault="00510C9C">
            <w:pPr>
              <w:pStyle w:val="Compact"/>
              <w:jc w:val="right"/>
            </w:pPr>
            <w:r>
              <w:t>0.27</w:t>
            </w:r>
          </w:p>
        </w:tc>
        <w:tc>
          <w:tcPr>
            <w:tcW w:w="1200" w:type="dxa"/>
          </w:tcPr>
          <w:p w:rsidR="00EC33AE" w:rsidRDefault="00510C9C">
            <w:pPr>
              <w:pStyle w:val="Compact"/>
              <w:jc w:val="right"/>
            </w:pPr>
            <w:r>
              <w:t>1.27%</w:t>
            </w:r>
          </w:p>
        </w:tc>
      </w:tr>
      <w:tr w:rsidR="00EC33AE">
        <w:tc>
          <w:tcPr>
            <w:tcW w:w="1840" w:type="dxa"/>
          </w:tcPr>
          <w:p w:rsidR="00EC33AE" w:rsidRDefault="00510C9C">
            <w:pPr>
              <w:pStyle w:val="Compact"/>
              <w:jc w:val="right"/>
            </w:pPr>
            <w:r>
              <w:t>Glycine</w:t>
            </w:r>
          </w:p>
        </w:tc>
        <w:tc>
          <w:tcPr>
            <w:tcW w:w="800" w:type="dxa"/>
          </w:tcPr>
          <w:p w:rsidR="00EC33AE" w:rsidRDefault="00510C9C">
            <w:pPr>
              <w:pStyle w:val="Compact"/>
              <w:jc w:val="right"/>
            </w:pPr>
            <w:r>
              <w:t>29.57</w:t>
            </w:r>
          </w:p>
        </w:tc>
        <w:tc>
          <w:tcPr>
            <w:tcW w:w="800" w:type="dxa"/>
          </w:tcPr>
          <w:p w:rsidR="00EC33AE" w:rsidRDefault="00510C9C">
            <w:pPr>
              <w:pStyle w:val="Compact"/>
              <w:jc w:val="right"/>
            </w:pPr>
            <w:r>
              <w:t>0.17</w:t>
            </w:r>
          </w:p>
        </w:tc>
        <w:tc>
          <w:tcPr>
            <w:tcW w:w="960" w:type="dxa"/>
          </w:tcPr>
          <w:p w:rsidR="00EC33AE" w:rsidRDefault="00510C9C">
            <w:pPr>
              <w:pStyle w:val="Compact"/>
              <w:jc w:val="right"/>
            </w:pPr>
            <w:r>
              <w:t>0.59%</w:t>
            </w:r>
          </w:p>
        </w:tc>
        <w:tc>
          <w:tcPr>
            <w:tcW w:w="240" w:type="dxa"/>
          </w:tcPr>
          <w:p w:rsidR="00EC33AE" w:rsidRDefault="00EC33AE">
            <w:pPr>
              <w:pStyle w:val="Compact"/>
            </w:pPr>
          </w:p>
        </w:tc>
        <w:tc>
          <w:tcPr>
            <w:tcW w:w="1040" w:type="dxa"/>
          </w:tcPr>
          <w:p w:rsidR="00EC33AE" w:rsidRDefault="00510C9C">
            <w:pPr>
              <w:pStyle w:val="Compact"/>
              <w:jc w:val="right"/>
            </w:pPr>
            <w:r>
              <w:t>29.28</w:t>
            </w:r>
          </w:p>
        </w:tc>
        <w:tc>
          <w:tcPr>
            <w:tcW w:w="1040" w:type="dxa"/>
          </w:tcPr>
          <w:p w:rsidR="00EC33AE" w:rsidRDefault="00510C9C">
            <w:pPr>
              <w:pStyle w:val="Compact"/>
              <w:jc w:val="right"/>
            </w:pPr>
            <w:r>
              <w:t>0.34</w:t>
            </w:r>
          </w:p>
        </w:tc>
        <w:tc>
          <w:tcPr>
            <w:tcW w:w="1200" w:type="dxa"/>
          </w:tcPr>
          <w:p w:rsidR="00EC33AE" w:rsidRDefault="00510C9C">
            <w:pPr>
              <w:pStyle w:val="Compact"/>
              <w:jc w:val="right"/>
            </w:pPr>
            <w:r>
              <w:t>1.15%</w:t>
            </w:r>
          </w:p>
        </w:tc>
      </w:tr>
      <w:tr w:rsidR="00EC33AE">
        <w:tc>
          <w:tcPr>
            <w:tcW w:w="1840" w:type="dxa"/>
          </w:tcPr>
          <w:p w:rsidR="00EC33AE" w:rsidRDefault="00510C9C">
            <w:pPr>
              <w:pStyle w:val="Compact"/>
              <w:jc w:val="right"/>
            </w:pPr>
            <w:r>
              <w:t>Leucine + isoleucine</w:t>
            </w:r>
          </w:p>
        </w:tc>
        <w:tc>
          <w:tcPr>
            <w:tcW w:w="800" w:type="dxa"/>
          </w:tcPr>
          <w:p w:rsidR="00EC33AE" w:rsidRDefault="00510C9C">
            <w:pPr>
              <w:pStyle w:val="Compact"/>
              <w:jc w:val="right"/>
            </w:pPr>
            <w:r>
              <w:t>22.49</w:t>
            </w:r>
          </w:p>
        </w:tc>
        <w:tc>
          <w:tcPr>
            <w:tcW w:w="800" w:type="dxa"/>
          </w:tcPr>
          <w:p w:rsidR="00EC33AE" w:rsidRDefault="00510C9C">
            <w:pPr>
              <w:pStyle w:val="Compact"/>
              <w:jc w:val="right"/>
            </w:pPr>
            <w:r>
              <w:t>0.18</w:t>
            </w:r>
          </w:p>
        </w:tc>
        <w:tc>
          <w:tcPr>
            <w:tcW w:w="960" w:type="dxa"/>
          </w:tcPr>
          <w:p w:rsidR="00EC33AE" w:rsidRDefault="00510C9C">
            <w:pPr>
              <w:pStyle w:val="Compact"/>
              <w:jc w:val="right"/>
            </w:pPr>
            <w:r>
              <w:t>0.78%</w:t>
            </w:r>
          </w:p>
        </w:tc>
        <w:tc>
          <w:tcPr>
            <w:tcW w:w="240" w:type="dxa"/>
          </w:tcPr>
          <w:p w:rsidR="00EC33AE" w:rsidRDefault="00EC33AE">
            <w:pPr>
              <w:pStyle w:val="Compact"/>
            </w:pPr>
          </w:p>
        </w:tc>
        <w:tc>
          <w:tcPr>
            <w:tcW w:w="1040" w:type="dxa"/>
          </w:tcPr>
          <w:p w:rsidR="00EC33AE" w:rsidRDefault="00510C9C">
            <w:pPr>
              <w:pStyle w:val="Compact"/>
              <w:jc w:val="right"/>
            </w:pPr>
            <w:r>
              <w:t>26.95</w:t>
            </w:r>
          </w:p>
        </w:tc>
        <w:tc>
          <w:tcPr>
            <w:tcW w:w="1040" w:type="dxa"/>
          </w:tcPr>
          <w:p w:rsidR="00EC33AE" w:rsidRDefault="00510C9C">
            <w:pPr>
              <w:pStyle w:val="Compact"/>
              <w:jc w:val="right"/>
            </w:pPr>
            <w:r>
              <w:t>0.30</w:t>
            </w:r>
          </w:p>
        </w:tc>
        <w:tc>
          <w:tcPr>
            <w:tcW w:w="1200" w:type="dxa"/>
          </w:tcPr>
          <w:p w:rsidR="00EC33AE" w:rsidRDefault="00510C9C">
            <w:pPr>
              <w:pStyle w:val="Compact"/>
              <w:jc w:val="right"/>
            </w:pPr>
            <w:r>
              <w:t>1.12%</w:t>
            </w:r>
          </w:p>
        </w:tc>
      </w:tr>
      <w:tr w:rsidR="00EC33AE">
        <w:tc>
          <w:tcPr>
            <w:tcW w:w="1840" w:type="dxa"/>
          </w:tcPr>
          <w:p w:rsidR="00EC33AE" w:rsidRDefault="00510C9C">
            <w:pPr>
              <w:pStyle w:val="Compact"/>
              <w:jc w:val="right"/>
            </w:pPr>
            <w:r>
              <w:t>Threonine</w:t>
            </w:r>
          </w:p>
        </w:tc>
        <w:tc>
          <w:tcPr>
            <w:tcW w:w="800" w:type="dxa"/>
          </w:tcPr>
          <w:p w:rsidR="00EC33AE" w:rsidRDefault="00510C9C">
            <w:pPr>
              <w:pStyle w:val="Compact"/>
              <w:jc w:val="right"/>
            </w:pPr>
            <w:r>
              <w:t>12.06</w:t>
            </w:r>
          </w:p>
        </w:tc>
        <w:tc>
          <w:tcPr>
            <w:tcW w:w="800" w:type="dxa"/>
          </w:tcPr>
          <w:p w:rsidR="00EC33AE" w:rsidRDefault="00510C9C">
            <w:pPr>
              <w:pStyle w:val="Compact"/>
              <w:jc w:val="right"/>
            </w:pPr>
            <w:r>
              <w:t>0.03</w:t>
            </w:r>
          </w:p>
        </w:tc>
        <w:tc>
          <w:tcPr>
            <w:tcW w:w="960" w:type="dxa"/>
          </w:tcPr>
          <w:p w:rsidR="00EC33AE" w:rsidRDefault="00510C9C">
            <w:pPr>
              <w:pStyle w:val="Compact"/>
              <w:jc w:val="right"/>
            </w:pPr>
            <w:r>
              <w:t>0.22%</w:t>
            </w:r>
          </w:p>
        </w:tc>
        <w:tc>
          <w:tcPr>
            <w:tcW w:w="240" w:type="dxa"/>
          </w:tcPr>
          <w:p w:rsidR="00EC33AE" w:rsidRDefault="00EC33AE">
            <w:pPr>
              <w:pStyle w:val="Compact"/>
            </w:pPr>
          </w:p>
        </w:tc>
        <w:tc>
          <w:tcPr>
            <w:tcW w:w="1040" w:type="dxa"/>
          </w:tcPr>
          <w:p w:rsidR="00EC33AE" w:rsidRDefault="00510C9C">
            <w:pPr>
              <w:pStyle w:val="Compact"/>
              <w:jc w:val="right"/>
            </w:pPr>
            <w:r>
              <w:t>14.71</w:t>
            </w:r>
          </w:p>
        </w:tc>
        <w:tc>
          <w:tcPr>
            <w:tcW w:w="1040" w:type="dxa"/>
          </w:tcPr>
          <w:p w:rsidR="00EC33AE" w:rsidRDefault="00510C9C">
            <w:pPr>
              <w:pStyle w:val="Compact"/>
              <w:jc w:val="right"/>
            </w:pPr>
            <w:r>
              <w:t>0.06</w:t>
            </w:r>
          </w:p>
        </w:tc>
        <w:tc>
          <w:tcPr>
            <w:tcW w:w="1200" w:type="dxa"/>
          </w:tcPr>
          <w:p w:rsidR="00EC33AE" w:rsidRDefault="00510C9C">
            <w:pPr>
              <w:pStyle w:val="Compact"/>
              <w:jc w:val="right"/>
            </w:pPr>
            <w:r>
              <w:t>0.38%</w:t>
            </w:r>
          </w:p>
        </w:tc>
      </w:tr>
      <w:tr w:rsidR="00AD512E">
        <w:tc>
          <w:tcPr>
            <w:tcW w:w="1840" w:type="dxa"/>
          </w:tcPr>
          <w:p w:rsidR="00AD512E" w:rsidRDefault="00AD512E">
            <w:pPr>
              <w:pStyle w:val="Compact"/>
              <w:jc w:val="right"/>
            </w:pPr>
          </w:p>
        </w:tc>
        <w:tc>
          <w:tcPr>
            <w:tcW w:w="800" w:type="dxa"/>
          </w:tcPr>
          <w:p w:rsidR="00AD512E" w:rsidRDefault="00AD512E">
            <w:pPr>
              <w:pStyle w:val="Compact"/>
              <w:jc w:val="right"/>
            </w:pPr>
          </w:p>
        </w:tc>
        <w:tc>
          <w:tcPr>
            <w:tcW w:w="800" w:type="dxa"/>
          </w:tcPr>
          <w:p w:rsidR="00AD512E" w:rsidRDefault="00AD512E">
            <w:pPr>
              <w:pStyle w:val="Compact"/>
              <w:jc w:val="right"/>
            </w:pPr>
          </w:p>
        </w:tc>
        <w:tc>
          <w:tcPr>
            <w:tcW w:w="960" w:type="dxa"/>
          </w:tcPr>
          <w:p w:rsidR="00AD512E" w:rsidRDefault="00AD512E">
            <w:pPr>
              <w:pStyle w:val="Compact"/>
              <w:jc w:val="right"/>
            </w:pPr>
          </w:p>
        </w:tc>
        <w:tc>
          <w:tcPr>
            <w:tcW w:w="240" w:type="dxa"/>
          </w:tcPr>
          <w:p w:rsidR="00AD512E" w:rsidRDefault="00AD512E">
            <w:pPr>
              <w:pStyle w:val="Compact"/>
            </w:pPr>
          </w:p>
        </w:tc>
        <w:tc>
          <w:tcPr>
            <w:tcW w:w="1040" w:type="dxa"/>
          </w:tcPr>
          <w:p w:rsidR="00AD512E" w:rsidRDefault="00AD512E">
            <w:pPr>
              <w:pStyle w:val="Compact"/>
              <w:jc w:val="right"/>
            </w:pPr>
          </w:p>
        </w:tc>
        <w:tc>
          <w:tcPr>
            <w:tcW w:w="1040" w:type="dxa"/>
          </w:tcPr>
          <w:p w:rsidR="00AD512E" w:rsidRDefault="00AD512E">
            <w:pPr>
              <w:pStyle w:val="Compact"/>
              <w:jc w:val="right"/>
            </w:pPr>
          </w:p>
        </w:tc>
        <w:tc>
          <w:tcPr>
            <w:tcW w:w="1200" w:type="dxa"/>
          </w:tcPr>
          <w:p w:rsidR="00AD512E" w:rsidRDefault="00AD512E">
            <w:pPr>
              <w:pStyle w:val="Compact"/>
              <w:jc w:val="right"/>
            </w:pPr>
          </w:p>
        </w:tc>
      </w:tr>
    </w:tbl>
    <w:p w:rsidR="00EC33AE" w:rsidRDefault="00510C9C">
      <w:pPr>
        <w:pStyle w:val="BodyText"/>
      </w:pPr>
      <w:r>
        <w:t>There were also differences in THAA labeling patterns between the amendments (Figure 6.3). Despite their shorter incubation time (26 hours vs 73 hours), the inorganic nitrogen amendments had approximately equal fractions of labeled protein. The nitrate ame</w:t>
      </w:r>
      <w:r>
        <w:t>ndments in particular were surprisingly heavily labeled given the minimal signal seen in free metabolites.</w:t>
      </w:r>
    </w:p>
    <w:p w:rsidR="00EC33AE" w:rsidRDefault="00510C9C">
      <w:pPr>
        <w:pStyle w:val="CaptionedFigure"/>
      </w:pPr>
      <w:r>
        <w:rPr>
          <w:noProof/>
        </w:rPr>
        <w:lastRenderedPageBreak/>
        <w:drawing>
          <wp:inline distT="0" distB="0" distL="0" distR="0" wp14:anchorId="7C5C3C77" wp14:editId="7988930B">
            <wp:extent cx="5943600" cy="4572000"/>
            <wp:effectExtent l="0" t="0" r="0" b="0"/>
            <wp:docPr id="259" name="Picture" descr="Figure 6.3: Stacked bar plots showing the fraction of various total hydrolyzable amino acids (THAAs) labeled at the end of the incubations (26 hours for nitrate and ammonia, 73 hours for guanosine monophosphate (GMP) and arginine) across the four amendments. Total µM nitrogen (N) in the protein pool is shown in the top plot while the fraction of individual amino acids labeled is shown in the rows below. Colors denote specific labeling patterns detected in the THAAs."/>
            <wp:cNvGraphicFramePr/>
            <a:graphic xmlns:a="http://schemas.openxmlformats.org/drawingml/2006/main">
              <a:graphicData uri="http://schemas.openxmlformats.org/drawingml/2006/picture">
                <pic:pic xmlns:pic="http://schemas.openxmlformats.org/drawingml/2006/picture">
                  <pic:nvPicPr>
                    <pic:cNvPr id="260" name="Picture" descr="figures/ch6/total_thaa_gp.png"/>
                    <pic:cNvPicPr>
                      <a:picLocks noChangeAspect="1" noChangeArrowheads="1"/>
                    </pic:cNvPicPr>
                  </pic:nvPicPr>
                  <pic:blipFill>
                    <a:blip r:embed="rId45"/>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6.3: Stacked bar plots showing the fraction of various total hydrolyzable amino acids (THAAs) labeled at the end of the incubations (26 hour</w:t>
      </w:r>
      <w:r>
        <w:t>s for nitrate and ammonia, 73 hours for guanosine monophosphate (GMP) and arginine) across the four amendments. Total µM nitrogen (N) in the protein pool is shown in the top plot while the fraction of individual amino acids labeled is shown in the rows bel</w:t>
      </w:r>
      <w:r>
        <w:t>ow. Colors denote specific labeling patterns detected in the THAAs.</w:t>
      </w:r>
    </w:p>
    <w:p w:rsidR="00EC33AE" w:rsidRDefault="00510C9C">
      <w:pPr>
        <w:pStyle w:val="BodyText"/>
      </w:pPr>
      <w:r>
        <w:t xml:space="preserve">In the THAAs we were able to see the carbon backbone from the organics propagate into other compounds, resulting in </w:t>
      </w:r>
      <w:r>
        <w:rPr>
          <w:vertAlign w:val="superscript"/>
        </w:rPr>
        <w:t>13</w:t>
      </w:r>
      <w:r>
        <w:t xml:space="preserve">C labeling in excess of natural abundance. Proline and glutamate both </w:t>
      </w:r>
      <w:r>
        <w:t xml:space="preserve">had detectable </w:t>
      </w:r>
      <w:r>
        <w:rPr>
          <w:vertAlign w:val="superscript"/>
        </w:rPr>
        <w:t>13</w:t>
      </w:r>
      <w:r>
        <w:t>C</w:t>
      </w:r>
      <w:r>
        <w:rPr>
          <w:vertAlign w:val="subscript"/>
        </w:rPr>
        <w:t>5</w:t>
      </w:r>
      <w:r>
        <w:t xml:space="preserve"> </w:t>
      </w:r>
      <w:r>
        <w:rPr>
          <w:vertAlign w:val="superscript"/>
        </w:rPr>
        <w:t>15</w:t>
      </w:r>
      <w:r>
        <w:t>N</w:t>
      </w:r>
      <w:r>
        <w:rPr>
          <w:vertAlign w:val="subscript"/>
        </w:rPr>
        <w:t>1</w:t>
      </w:r>
      <w:r>
        <w:t xml:space="preserve"> labels in the arginine treatments. We also saw histidine </w:t>
      </w:r>
      <w:r>
        <w:rPr>
          <w:vertAlign w:val="superscript"/>
        </w:rPr>
        <w:t>13</w:t>
      </w:r>
      <w:r>
        <w:t>C</w:t>
      </w:r>
      <w:r>
        <w:rPr>
          <w:vertAlign w:val="subscript"/>
        </w:rPr>
        <w:t>5</w:t>
      </w:r>
      <w:r>
        <w:t xml:space="preserve"> </w:t>
      </w:r>
      <w:r>
        <w:rPr>
          <w:vertAlign w:val="superscript"/>
        </w:rPr>
        <w:t>15</w:t>
      </w:r>
      <w:r>
        <w:t>N</w:t>
      </w:r>
      <w:r>
        <w:rPr>
          <w:vertAlign w:val="subscript"/>
        </w:rPr>
        <w:t>3</w:t>
      </w:r>
      <w:r>
        <w:t xml:space="preserve"> synthesized during the guanosine monophosphate treatment, with the </w:t>
      </w:r>
      <w:r>
        <w:rPr>
          <w:vertAlign w:val="superscript"/>
        </w:rPr>
        <w:t>15</w:t>
      </w:r>
      <w:r>
        <w:t>N</w:t>
      </w:r>
      <w:r>
        <w:rPr>
          <w:vertAlign w:val="subscript"/>
        </w:rPr>
        <w:t>3</w:t>
      </w:r>
      <w:r>
        <w:t xml:space="preserve"> pattern indicating that glutamate, glutamine, and adenine were also heavily </w:t>
      </w:r>
      <w:r>
        <w:rPr>
          <w:vertAlign w:val="superscript"/>
        </w:rPr>
        <w:t>15</w:t>
      </w:r>
      <w:r>
        <w:t>N labeled. Fin</w:t>
      </w:r>
      <w:r>
        <w:t xml:space="preserve">ally, both phenylalanine and </w:t>
      </w:r>
      <w:r>
        <w:lastRenderedPageBreak/>
        <w:t xml:space="preserve">tyrosine had significant </w:t>
      </w:r>
      <w:r>
        <w:rPr>
          <w:vertAlign w:val="superscript"/>
        </w:rPr>
        <w:t>13</w:t>
      </w:r>
      <w:r>
        <w:t>C</w:t>
      </w:r>
      <w:r>
        <w:rPr>
          <w:vertAlign w:val="subscript"/>
        </w:rPr>
        <w:t>4</w:t>
      </w:r>
      <w:r>
        <w:t xml:space="preserve"> </w:t>
      </w:r>
      <w:r>
        <w:rPr>
          <w:vertAlign w:val="superscript"/>
        </w:rPr>
        <w:t>15</w:t>
      </w:r>
      <w:r>
        <w:t>N</w:t>
      </w:r>
      <w:r>
        <w:rPr>
          <w:vertAlign w:val="subscript"/>
        </w:rPr>
        <w:t>1</w:t>
      </w:r>
      <w:r>
        <w:t xml:space="preserve"> labeling in the GMP amendments (Figure 6.3, Supplemental Figure 6.2).</w:t>
      </w:r>
    </w:p>
    <w:p w:rsidR="00EC33AE" w:rsidRDefault="00510C9C">
      <w:pPr>
        <w:pStyle w:val="BodyText"/>
      </w:pPr>
      <w:r>
        <w:t xml:space="preserve">However, this increase in THAA abundance was not reflected in the osmolytes (Figure 6.4). Instead, osmolytes showed small </w:t>
      </w:r>
      <w:r>
        <w:t>amounts of labeling as a whole and did not increase in concentration over the course of the experiment with the exception of proline and glycine, which were ~50% labeled after 24 hours in the ammonia, arginine, and GMP additions. Ectoine also saw extensive</w:t>
      </w:r>
      <w:r>
        <w:t xml:space="preserve"> labeling at T26 in all amendments.</w:t>
      </w:r>
    </w:p>
    <w:p w:rsidR="00EC33AE" w:rsidRDefault="00510C9C">
      <w:pPr>
        <w:pStyle w:val="CaptionedFigure"/>
      </w:pPr>
      <w:r>
        <w:rPr>
          <w:noProof/>
        </w:rPr>
        <w:lastRenderedPageBreak/>
        <w:drawing>
          <wp:inline distT="0" distB="0" distL="0" distR="0" wp14:anchorId="077E09E8" wp14:editId="094EB4F8">
            <wp:extent cx="5943600" cy="5943600"/>
            <wp:effectExtent l="0" t="0" r="0" b="0"/>
            <wp:docPr id="262" name="Picture" descr="Figure 6.4: Concentration of common osmolytes plotted against the fraction labeled. Time increases in panels from top to bottom while the four different amendments are shown as columns. Colors denote individual metabolites and both the 25 meter, 175 meters, 6AM, and 6PM samples are shown together in each facet. GBT = glycine betaine, TMAO = trimethylamine N-oxide."/>
            <wp:cNvGraphicFramePr/>
            <a:graphic xmlns:a="http://schemas.openxmlformats.org/drawingml/2006/main">
              <a:graphicData uri="http://schemas.openxmlformats.org/drawingml/2006/picture">
                <pic:pic xmlns:pic="http://schemas.openxmlformats.org/drawingml/2006/picture">
                  <pic:nvPicPr>
                    <pic:cNvPr id="263" name="Picture" descr="figures/ch6/osmo_conc_vs_label.png"/>
                    <pic:cNvPicPr>
                      <a:picLocks noChangeAspect="1" noChangeArrowheads="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rsidR="00EC33AE" w:rsidRDefault="00510C9C">
      <w:pPr>
        <w:pStyle w:val="ImageCaption"/>
      </w:pPr>
      <w:r>
        <w:t>Figure 6.4: Concentration of common osmolytes plotted against the fraction labeled. Time increases in panels from top to bottom while the four different amendments are shown as columns. Colors denote individual metabol</w:t>
      </w:r>
      <w:r>
        <w:t>ites and both the 25 meter, 175 meters, 6AM, and 6PM samples are shown together in each facet. GBT = glycine betaine, TMAO = trimethylamine N-oxide.</w:t>
      </w:r>
    </w:p>
    <w:p w:rsidR="00EC33AE" w:rsidRDefault="00510C9C">
      <w:pPr>
        <w:pStyle w:val="Heading3"/>
      </w:pPr>
      <w:bookmarkStart w:id="176" w:name="Xecac4ed2279096f92057c9a11002f35116717da"/>
      <w:bookmarkEnd w:id="175"/>
      <w:r>
        <w:t>6.3.2 Minimal diel signal observed except in the UV-absorbing mycosporine-like amino acids</w:t>
      </w:r>
    </w:p>
    <w:p w:rsidR="00EC33AE" w:rsidRDefault="00510C9C">
      <w:pPr>
        <w:pStyle w:val="FirstParagraph"/>
      </w:pPr>
      <w:r>
        <w:t xml:space="preserve">We performed experiments with each of the 4 forms of nitrogen at both 6AM and at 6PM to test for any diel effects in labeling patterns. Very few compounds showed a detectable difference </w:t>
      </w:r>
      <w:r>
        <w:lastRenderedPageBreak/>
        <w:t xml:space="preserve">between the 6AM start time and the 6PM start </w:t>
      </w:r>
      <w:r>
        <w:t>time with the exception b</w:t>
      </w:r>
      <w:r>
        <w:t>eing the mycosporine-</w:t>
      </w:r>
      <w:r w:rsidR="00D4394A">
        <w:rPr>
          <w:noProof/>
        </w:rPr>
        <w:drawing>
          <wp:anchor distT="0" distB="0" distL="114300" distR="114300" simplePos="0" relativeHeight="251660288" behindDoc="0" locked="0" layoutInCell="1" allowOverlap="1" wp14:anchorId="1873FF75" wp14:editId="351BF216">
            <wp:simplePos x="0" y="0"/>
            <wp:positionH relativeFrom="column">
              <wp:posOffset>0</wp:posOffset>
            </wp:positionH>
            <wp:positionV relativeFrom="paragraph">
              <wp:posOffset>432686</wp:posOffset>
            </wp:positionV>
            <wp:extent cx="2752090" cy="5504180"/>
            <wp:effectExtent l="0" t="0" r="0" b="0"/>
            <wp:wrapSquare wrapText="bothSides"/>
            <wp:docPr id="266" name="Picture" descr="Figure 6.5: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wp:cNvGraphicFramePr/>
            <a:graphic xmlns:a="http://schemas.openxmlformats.org/drawingml/2006/main">
              <a:graphicData uri="http://schemas.openxmlformats.org/drawingml/2006/picture">
                <pic:pic xmlns:pic="http://schemas.openxmlformats.org/drawingml/2006/picture">
                  <pic:nvPicPr>
                    <pic:cNvPr id="267" name="Picture" descr="figures/ch6/MAA_curves.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52090" cy="5504180"/>
                    </a:xfrm>
                    <a:prstGeom prst="rect">
                      <a:avLst/>
                    </a:prstGeom>
                    <a:noFill/>
                    <a:ln w="9525">
                      <a:noFill/>
                      <a:headEnd/>
                      <a:tailEnd/>
                    </a:ln>
                  </pic:spPr>
                </pic:pic>
              </a:graphicData>
            </a:graphic>
          </wp:anchor>
        </w:drawing>
      </w:r>
      <w:r>
        <w:t xml:space="preserve">like amino acids (MAAs, Figure 6.5). Shinorine </w:t>
      </w:r>
      <w:r>
        <w:t>and palythine were confirmed via MS</w:t>
      </w:r>
      <w:r>
        <w:rPr>
          <w:vertAlign w:val="superscript"/>
        </w:rPr>
        <w:t>2</w:t>
      </w:r>
      <w:r>
        <w:t xml:space="preserve"> </w:t>
      </w:r>
      <w:r>
        <w:t xml:space="preserve">fragments while the other annotations remain putative, though their presence exclusively in the surface is compelling. During the ammonia incubations, </w:t>
      </w:r>
      <w:r>
        <w:t xml:space="preserve">six MAAs showed clear </w:t>
      </w:r>
      <w:r>
        <w:rPr>
          <w:vertAlign w:val="superscript"/>
        </w:rPr>
        <w:t>15</w:t>
      </w:r>
      <w:r>
        <w:t>N incorporation while exposed to sunlight, with the labeled fraction increasing sharply over the first 10 hours in the incubations started at 6AM. Incubations started at 6PM showed very little labeling from ammonia until a full 24 h</w:t>
      </w:r>
      <w:r>
        <w:t xml:space="preserve">ours had passed. Shinorine, mycosporine-glycine, palythine, and porphyra-334 were all clearly labeled (&gt;20% </w:t>
      </w:r>
      <w:r>
        <w:rPr>
          <w:vertAlign w:val="superscript"/>
        </w:rPr>
        <w:t>15</w:t>
      </w:r>
      <w:r>
        <w:t xml:space="preserve">N) as well as two of three molecular features detected at an </w:t>
      </w:r>
      <w:r>
        <w:rPr>
          <w:i/>
          <w:iCs/>
        </w:rPr>
        <w:t>m/z</w:t>
      </w:r>
      <w:r>
        <w:t xml:space="preserve"> of 285.1445 likely corresponding to palythene and usujirene.</w:t>
      </w:r>
    </w:p>
    <w:p w:rsidR="00EC33AE" w:rsidRDefault="00510C9C">
      <w:pPr>
        <w:pStyle w:val="ImageCaption"/>
      </w:pPr>
      <w:r>
        <w:t>Figure 6.5: Fracti</w:t>
      </w:r>
      <w:r>
        <w:t xml:space="preserve">on of UV-absorbing mycosporine-like amino acids (MAAs) containing at least one </w:t>
      </w:r>
      <w:r>
        <w:rPr>
          <w:vertAlign w:val="superscript"/>
        </w:rPr>
        <w:t>15</w:t>
      </w:r>
      <w:r>
        <w:t xml:space="preserve">N label over one day during the treatments amended with </w:t>
      </w:r>
      <w:r>
        <w:rPr>
          <w:vertAlign w:val="superscript"/>
        </w:rPr>
        <w:t>15</w:t>
      </w:r>
      <w:r>
        <w:t>N labeled ammonia or nitrate. Incubations started at 6AM are shown in yellow while incubations started at 6PM are sho</w:t>
      </w:r>
      <w:r>
        <w:t>wn in blue, with grey background regions highlighting nighttime. Three replicates are included at each of the 5 timepoints and best-fit power law curves have been fit behind the data.</w:t>
      </w:r>
    </w:p>
    <w:p w:rsidR="00EC33AE" w:rsidRDefault="00510C9C">
      <w:pPr>
        <w:pStyle w:val="BodyText"/>
      </w:pPr>
      <w:r>
        <w:t>Nitrate data showed similar degrees of labeling which was again surprisi</w:t>
      </w:r>
      <w:r>
        <w:t>ng given the reduced amount of bulk metabolite labeling in those amendments, though the synthesis of MAAs from nitrate appeared less clearly diel. Shinorine and porphyra-334 were particularly well-</w:t>
      </w:r>
      <w:r>
        <w:lastRenderedPageBreak/>
        <w:t>labeled under nitrate, approaching the values achieved in t</w:t>
      </w:r>
      <w:r>
        <w:t>he ammonia incubations. Very little MAA labeling was observed during the arginine and GMP amendments until the 73 hour timepoint, though at that point the fraction labeled was approximately equivalent to the inorganic amendments and slightly higher for GMP</w:t>
      </w:r>
      <w:r>
        <w:t xml:space="preserve"> than arginine (Supplemental Figure 6.3).</w:t>
      </w:r>
    </w:p>
    <w:p w:rsidR="00EC33AE" w:rsidRDefault="00510C9C">
      <w:pPr>
        <w:pStyle w:val="Heading3"/>
      </w:pPr>
      <w:bookmarkStart w:id="177" w:name="Xf8cfc5d50d613d7c6f6f8fcdc1a03d0bfc75491"/>
      <w:bookmarkEnd w:id="176"/>
      <w:r>
        <w:t>6.3.3 Ammonia more bioavailable at surface, organics equally bioavailable at 25m and 175m</w:t>
      </w:r>
    </w:p>
    <w:p w:rsidR="00D4394A" w:rsidRDefault="00510C9C">
      <w:pPr>
        <w:pStyle w:val="FirstParagraph"/>
      </w:pPr>
      <w:r>
        <w:t>We also performed the four nitrogen amendments at both the surface (25 meters) and below the euphotic zone (175 meters, &lt;0.1</w:t>
      </w:r>
      <w:r>
        <w:t xml:space="preserve">% PAR) to investigate the effect of depth on organic and inorganic nitrogen use. We found that ammonia was used much more readily at the surface as measured by the fraction of metabolite labeled, with </w:t>
      </w:r>
      <w:r>
        <w:rPr>
          <w:vertAlign w:val="superscript"/>
        </w:rPr>
        <w:t>15</w:t>
      </w:r>
      <w:r>
        <w:t xml:space="preserve">N incorporation for amino acids 5-25% greater in the </w:t>
      </w:r>
      <w:r>
        <w:t xml:space="preserve">surface than at depth (Figure 6.6). Glutamate, theanine, aspartate, and asparagine were among the most different with glutamate and theanine surface values about 10 times those at depth while </w:t>
      </w:r>
      <w:r>
        <w:rPr>
          <w:vertAlign w:val="superscript"/>
        </w:rPr>
        <w:t>15</w:t>
      </w:r>
      <w:r>
        <w:t>N aspartate was undetectable until hour 3 of the incubation an</w:t>
      </w:r>
      <w:r>
        <w:t xml:space="preserve">d </w:t>
      </w:r>
      <w:r>
        <w:rPr>
          <w:vertAlign w:val="superscript"/>
        </w:rPr>
        <w:t>15</w:t>
      </w:r>
      <w:r>
        <w:t>N asparagine was never detected. In contrast, glutamine labeling was similar between the two depths, with the fraction labeled 10-20 percentage points higher at the surface across all timepoints; a trend which was clearly not propagated to glutamate or</w:t>
      </w:r>
      <w:r>
        <w:t xml:space="preserve"> other amino acids and instead must have represented accumulation or protein incorporation. </w:t>
      </w:r>
    </w:p>
    <w:p w:rsidR="00EC33AE" w:rsidRDefault="00510C9C">
      <w:pPr>
        <w:pStyle w:val="FirstParagraph"/>
      </w:pPr>
      <w:r>
        <w:rPr>
          <w:noProof/>
        </w:rPr>
        <w:lastRenderedPageBreak/>
        <w:drawing>
          <wp:inline distT="0" distB="0" distL="0" distR="0" wp14:anchorId="5D13E64D" wp14:editId="5F76F8B4">
            <wp:extent cx="5943600" cy="5943600"/>
            <wp:effectExtent l="0" t="0" r="0" b="0"/>
            <wp:docPr id="270" name="Picture" descr="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
            <wp:cNvGraphicFramePr/>
            <a:graphic xmlns:a="http://schemas.openxmlformats.org/drawingml/2006/main">
              <a:graphicData uri="http://schemas.openxmlformats.org/drawingml/2006/picture">
                <pic:pic xmlns:pic="http://schemas.openxmlformats.org/drawingml/2006/picture">
                  <pic:nvPicPr>
                    <pic:cNvPr id="271" name="Picture" descr="figures/ch6/deep_vs_surf_labeling.png"/>
                    <pic:cNvPicPr>
                      <a:picLocks noChangeAspect="1" noChangeArrowheads="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rsidR="00D4394A" w:rsidRPr="00D4394A" w:rsidRDefault="00D4394A" w:rsidP="00D4394A">
      <w:pPr>
        <w:pStyle w:val="ImageCaption"/>
      </w:pPr>
      <w:r w:rsidRPr="00D4394A">
        <w:t>Figure 6.6: Plots of the metabolite fraction labeled at the surface (25 meters) and the fraction labeled at 175 meters. Incubations with added ammonia, arginine, and guanosine monophosphate (GMP) are shown. Top row of plots show the calculation of % labeled at 25 meters minus % labeled at 175 meters for three example compounds. All compounds are shown in the middle row of plots, grouped by chemical similarity and labeling pattern where positive values indicate increased synthesis in the surface samples relative to those at depth. Finally, the bottom row of plots shows the relative difference between the surface and deep as boxplots for all compounds without aggregating. Points in the first two rows are the average of six biological replicates (incubations started in the morning and the evening are combined here for additional power) while points in the bottom row denote metabolites with labeled fractions falling outside 1.5 times the interquartile range.</w:t>
      </w:r>
    </w:p>
    <w:p w:rsidR="00EC33AE" w:rsidRDefault="00510C9C">
      <w:pPr>
        <w:pStyle w:val="BodyText"/>
      </w:pPr>
      <w:r>
        <w:lastRenderedPageBreak/>
        <w:t>Other metabolites varied in their degree of labeling (Figure 6.6). Nucleobases and nucleosides were much more heavily labeled from ammonia at the surface, with ma</w:t>
      </w:r>
      <w:r>
        <w:t>ximum labeling 3-10 times more extensive around T3 and T10 if the isotope was measurable at both depths and infinitely more so if not. Betaines and other nitrogen-containing metabolites, however, were almost entirely unlabeled at 175 meters until the 24 ho</w:t>
      </w:r>
      <w:r>
        <w:t>ur mark, at which time the fraction labeled in both was 5-20 times higher at the surface. An important exception to this rule is the osmolyte ectoine, an aspartate derivative that nonetheless was synthesized with nitrogen from ammonia at depth with the fra</w:t>
      </w:r>
      <w:r>
        <w:t>ction labeled equal to or exceeding that of the surface in an equal amount of time.</w:t>
      </w:r>
    </w:p>
    <w:p w:rsidR="00EC33AE" w:rsidRDefault="00510C9C">
      <w:pPr>
        <w:pStyle w:val="BodyText"/>
      </w:pPr>
      <w:r>
        <w:t>We were unfortunately unable to present the data collected from the 175 meter labeled nitrate incubations here due to our inability to confidently connect data to the corre</w:t>
      </w:r>
      <w:r>
        <w:t>ct timepoint for those samples but the raw numbers are provided in the supplement (Supplemental Figure 6.1, Supplemental Figure 6.5).</w:t>
      </w:r>
    </w:p>
    <w:p w:rsidR="00EC33AE" w:rsidRDefault="00510C9C">
      <w:pPr>
        <w:pStyle w:val="BodyText"/>
      </w:pPr>
      <w:r>
        <w:rPr>
          <w:vertAlign w:val="superscript"/>
        </w:rPr>
        <w:t>15</w:t>
      </w:r>
      <w:r>
        <w:t xml:space="preserve">N use from the organic nitrogen substrates was similar between the 25 meter and 175 meter samples aside from the direct </w:t>
      </w:r>
      <w:r>
        <w:t>products added to incubations. In both cases, uptake and use of the labeled substrate was equal or slightly higher at depth for a majority of the metabolites measured. Exceptions to this were theanine, which was 20-30 percentage points more heavily labeled</w:t>
      </w:r>
      <w:r>
        <w:t xml:space="preserve"> at the surface by the end of the incubations, and ectoine, which was synthesized more at depth even to a larger degree than it was during the ammonia treatments, reaching nearly 50 percentage points more labeled at 175 meters than it was at 25 meters.</w:t>
      </w:r>
    </w:p>
    <w:p w:rsidR="00EC33AE" w:rsidRDefault="00510C9C">
      <w:pPr>
        <w:pStyle w:val="BodyText"/>
      </w:pPr>
      <w:r>
        <w:t xml:space="preserve">At </w:t>
      </w:r>
      <w:r>
        <w:t>175 meters, the difference between organic and inorganic amendments also becomes apparent (Figure 6.7). Organic compounds result in increases in absolute metabolite concentration and fraction labeled while the inorganic substrates are essentially unused. T</w:t>
      </w:r>
      <w:r>
        <w:t xml:space="preserve">his is </w:t>
      </w:r>
      <w:r>
        <w:lastRenderedPageBreak/>
        <w:t>in direct contrast to the surface data, where ammonia also resulted in an increased metabolite load likely corresponding to overall growth. Much of the labeling at 175 meters appears to be in the less-abundant compounds. Glutamine (~1 nM) was almost</w:t>
      </w:r>
      <w:r>
        <w:t xml:space="preserve"> entirely labeled after 24 hours and half the glutamate pool (3-5 nM) had been synthesized from the </w:t>
      </w:r>
      <w:r>
        <w:rPr>
          <w:vertAlign w:val="superscript"/>
        </w:rPr>
        <w:t>15</w:t>
      </w:r>
      <w:r>
        <w:t>N in arginine and GMP, while the other 7 most abundant compounds were not nearly as heavily labeled. The less-abundant compounds, however, were also on av</w:t>
      </w:r>
      <w:r>
        <w:t xml:space="preserve">erage 50% labeled, representing an additional 1-2 nanomoles of </w:t>
      </w:r>
      <w:r>
        <w:rPr>
          <w:vertAlign w:val="superscript"/>
        </w:rPr>
        <w:t>15</w:t>
      </w:r>
      <w:r>
        <w:t>N label incorporation per liter (Supplemental Figure 6.4).</w:t>
      </w:r>
    </w:p>
    <w:p w:rsidR="00EC33AE" w:rsidRDefault="00510C9C">
      <w:pPr>
        <w:pStyle w:val="CaptionedFigure"/>
      </w:pPr>
      <w:r>
        <w:rPr>
          <w:noProof/>
        </w:rPr>
        <w:drawing>
          <wp:inline distT="0" distB="0" distL="0" distR="0" wp14:anchorId="722FFE55" wp14:editId="363D0721">
            <wp:extent cx="5943600" cy="4572000"/>
            <wp:effectExtent l="0" t="0" r="0" b="0"/>
            <wp:docPr id="273" name="Picture" descr="Figure 6.7: Quantified metabolite concentrations in nanomolar throughout the incubations for the 9 most abundant metabolites as distinguished by color. Concentrations have been broken down by whether they are fully unlabeled or contain any amount of 15N (or 13C in the case of the arginine and GMP amendments). Compounds other than the top 9 have been averaged and are shown in grey. Totals for all four amendments are shown here in the order they were done during the cruise, with separate panels for the 25 meter samples and the 175 meter samples. Biological triplicates from both 6AM and 6PM have been averaged here to produce the single value with an n of 6 except for the 25 meter arginine incubations where the morning T3 timepoint was filtered after 18 hours instead for an n of 3 at T3 and T18."/>
            <wp:cNvGraphicFramePr/>
            <a:graphic xmlns:a="http://schemas.openxmlformats.org/drawingml/2006/main">
              <a:graphicData uri="http://schemas.openxmlformats.org/drawingml/2006/picture">
                <pic:pic xmlns:pic="http://schemas.openxmlformats.org/drawingml/2006/picture">
                  <pic:nvPicPr>
                    <pic:cNvPr id="274" name="Picture" descr="figures/ch6/abs_metab_concs.png"/>
                    <pic:cNvPicPr>
                      <a:picLocks noChangeAspect="1" noChangeArrowheads="1"/>
                    </pic:cNvPicPr>
                  </pic:nvPicPr>
                  <pic:blipFill>
                    <a:blip r:embed="rId49"/>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Figure 6.7: Quantified metabolite concentrations in nanomolar throughout the incubations for the 9 most abundant metabolites as di</w:t>
      </w:r>
      <w:r>
        <w:t xml:space="preserve">stinguished by color. Concentrations have been broken down by whether they are fully unlabeled or contain any amount of </w:t>
      </w:r>
      <w:r>
        <w:rPr>
          <w:vertAlign w:val="superscript"/>
        </w:rPr>
        <w:t>15</w:t>
      </w:r>
      <w:r>
        <w:t xml:space="preserve">N (or </w:t>
      </w:r>
      <w:r>
        <w:rPr>
          <w:vertAlign w:val="superscript"/>
        </w:rPr>
        <w:t>13</w:t>
      </w:r>
      <w:r>
        <w:t>C in the case of the arginine and GMP amendments). Compounds other than the top 9 have been averaged and are shown in grey. To</w:t>
      </w:r>
      <w:r>
        <w:t xml:space="preserve">tals for all four amendments are shown here in the order they were done during the cruise, with separate panels for the 25 meter samples and the 175 meter samples. </w:t>
      </w:r>
      <w:r>
        <w:lastRenderedPageBreak/>
        <w:t>Biological triplicates from both 6AM and 6PM have been averaged here to produce the single v</w:t>
      </w:r>
      <w:r>
        <w:t>alue with an n of 6 except for the 25 meter arginine incubations where the morning T3 timepoint was filtered after 18 hours instead for an n of 3 at T3 and T18.</w:t>
      </w:r>
    </w:p>
    <w:p w:rsidR="00EC33AE" w:rsidRDefault="00510C9C">
      <w:pPr>
        <w:pStyle w:val="BodyText"/>
      </w:pPr>
      <w:r>
        <w:t>We explored this further by investigating the total amount of nitrogen contained within the met</w:t>
      </w:r>
      <w:r>
        <w:t xml:space="preserve">abolites and THAAs in the experiments. We saw that the absolute amount of </w:t>
      </w:r>
      <w:r>
        <w:rPr>
          <w:vertAlign w:val="superscript"/>
        </w:rPr>
        <w:t>14</w:t>
      </w:r>
      <w:r>
        <w:t xml:space="preserve">N remained relatively constant around 10 nM at the surface and 5 nM at 175 meters, while the absolute amount of </w:t>
      </w:r>
      <w:r>
        <w:rPr>
          <w:vertAlign w:val="superscript"/>
        </w:rPr>
        <w:t>15</w:t>
      </w:r>
      <w:r>
        <w:t xml:space="preserve">N increased smoothly. The same pattern was observed in the THAAs, </w:t>
      </w:r>
      <w:r>
        <w:t xml:space="preserve">where </w:t>
      </w:r>
      <w:r>
        <w:rPr>
          <w:vertAlign w:val="superscript"/>
        </w:rPr>
        <w:t>14</w:t>
      </w:r>
      <w:r>
        <w:t xml:space="preserve">N concentrations hovered around 150-200 nM at the surface and ~100 nM at 175 meters while the </w:t>
      </w:r>
      <w:r>
        <w:rPr>
          <w:vertAlign w:val="superscript"/>
        </w:rPr>
        <w:t>15</w:t>
      </w:r>
      <w:r>
        <w:t>N concentrations jumped up between the initial and final timepoints for arginine and GMP after the three day incubation while the increase was only obse</w:t>
      </w:r>
      <w:r>
        <w:t>rved for ammonia at the surface.</w:t>
      </w:r>
    </w:p>
    <w:p w:rsidR="00EC33AE" w:rsidRDefault="00510C9C">
      <w:pPr>
        <w:pStyle w:val="CaptionedFigure"/>
      </w:pPr>
      <w:r>
        <w:rPr>
          <w:noProof/>
        </w:rPr>
        <w:drawing>
          <wp:inline distT="0" distB="0" distL="0" distR="0" wp14:anchorId="5E474764" wp14:editId="6F8AAF53">
            <wp:extent cx="5943600" cy="3566159"/>
            <wp:effectExtent l="0" t="0" r="0" b="0"/>
            <wp:docPr id="276" name="Picture" descr="Figure 6.8: Quantified metabolite concentrations in nanomolar throughout the incubations for both metabolites and THAAs. Colors denote whether they are fully unlabeled or contain any amount of 15N (or 13C in the case of the arginine and GMP amendments). Totals for all four amendments are shown here in the order they were done during the cruise."/>
            <wp:cNvGraphicFramePr/>
            <a:graphic xmlns:a="http://schemas.openxmlformats.org/drawingml/2006/main">
              <a:graphicData uri="http://schemas.openxmlformats.org/drawingml/2006/picture">
                <pic:pic xmlns:pic="http://schemas.openxmlformats.org/drawingml/2006/picture">
                  <pic:nvPicPr>
                    <pic:cNvPr id="277" name="Picture" descr="figures/ch6/thaa_metab_lab_concs.png"/>
                    <pic:cNvPicPr>
                      <a:picLocks noChangeAspect="1" noChangeArrowheads="1"/>
                    </pic:cNvPicPr>
                  </pic:nvPicPr>
                  <pic:blipFill>
                    <a:blip r:embed="rId50"/>
                    <a:stretch>
                      <a:fillRect/>
                    </a:stretch>
                  </pic:blipFill>
                  <pic:spPr bwMode="auto">
                    <a:xfrm>
                      <a:off x="0" y="0"/>
                      <a:ext cx="5943600" cy="3566159"/>
                    </a:xfrm>
                    <a:prstGeom prst="rect">
                      <a:avLst/>
                    </a:prstGeom>
                    <a:noFill/>
                    <a:ln w="9525">
                      <a:noFill/>
                      <a:headEnd/>
                      <a:tailEnd/>
                    </a:ln>
                  </pic:spPr>
                </pic:pic>
              </a:graphicData>
            </a:graphic>
          </wp:inline>
        </w:drawing>
      </w:r>
    </w:p>
    <w:p w:rsidR="00EC33AE" w:rsidRDefault="00510C9C">
      <w:pPr>
        <w:pStyle w:val="ImageCaption"/>
      </w:pPr>
      <w:r>
        <w:t xml:space="preserve">Figure 6.8: Quantified metabolite concentrations in nanomolar throughout the incubations for both metabolites and THAAs. Colors denote whether they are fully unlabeled or contain any amount of </w:t>
      </w:r>
      <w:r>
        <w:rPr>
          <w:vertAlign w:val="superscript"/>
        </w:rPr>
        <w:t>15</w:t>
      </w:r>
      <w:r>
        <w:t xml:space="preserve">N (or </w:t>
      </w:r>
      <w:r>
        <w:rPr>
          <w:vertAlign w:val="superscript"/>
        </w:rPr>
        <w:t>13</w:t>
      </w:r>
      <w:r>
        <w:t>C in the case of t</w:t>
      </w:r>
      <w:r>
        <w:t>he arginine and GMP amendments). Totals for all four amendments are shown here in the order they were done during the cruise.</w:t>
      </w:r>
    </w:p>
    <w:p w:rsidR="00EC33AE" w:rsidRDefault="00510C9C">
      <w:pPr>
        <w:pStyle w:val="BodyText"/>
      </w:pPr>
      <w:r>
        <w:lastRenderedPageBreak/>
        <w:t>Finally, to investigate what fraction of this labeling was due to net synthesis or metabolite turnover for the metabolome as a who</w:t>
      </w:r>
      <w:r>
        <w:t>le, we plotted the relative concentration change between the initial timepoint and T26 against the fraction of the metabolite labeled (Figure 6.9). While most metabolites increased their labeling in sync with their total increase in abundance, two metaboli</w:t>
      </w:r>
      <w:r>
        <w:t>tes stood out in particular. The amino acid methionine experienced large amounts of synthesis and jumped from below the limit of detection at T0 (a few pM) to hundreds of picomolar. This did not occur in the 175 meter ammonia or nitrate incubations, and th</w:t>
      </w:r>
      <w:r>
        <w:t xml:space="preserve">e 25 meter nitrate incubation’s methionine concentration actually decreased between T0 and T26. Unlike methionine and most other compounds, adenosine also stood out for its high levels of turnover without much increase in abundance (Figure 6.9). Adenosine </w:t>
      </w:r>
      <w:r>
        <w:t>concentrations consistently decreased after 24 hours despite accumulating large amounts of label (40-80%), indicating high turnover and use of this metabolite even in the GMP incubation where a similar nucleoside was abundant in the environment. This patte</w:t>
      </w:r>
      <w:r>
        <w:t>rn was especially unique because the nucleobase adenine did not follow this pattern and instead mapped onto most other metabolites with simultaneous synthesis and labeling, as did the other nucleosides guanosine and cytidine.</w:t>
      </w:r>
    </w:p>
    <w:p w:rsidR="00EC33AE" w:rsidRDefault="00510C9C">
      <w:pPr>
        <w:pStyle w:val="CaptionedFigure"/>
      </w:pPr>
      <w:r>
        <w:rPr>
          <w:noProof/>
        </w:rPr>
        <w:lastRenderedPageBreak/>
        <w:drawing>
          <wp:inline distT="0" distB="0" distL="0" distR="0" wp14:anchorId="367507DA" wp14:editId="42BB040C">
            <wp:extent cx="5943600" cy="4572000"/>
            <wp:effectExtent l="0" t="0" r="0" b="0"/>
            <wp:docPr id="279" name="Picture" descr="Figure 6.9: Turnover vs new synthesis of metabolites after ~24 hours. Points correspond to individual metabolites with the x-coordinate indicating the log2-fold change difference between the compound’s initial concentration and its final amount and the y-coordinate indicating the fraction of the metabolite labeled at T26. Points near zero on the x-axis but with large y-axis values underwent significant turnover without much synthesis, while values sloping up to the right are the result of net growth. Grey fills denote the start time (either 6AM or 6PM) and the shape denotes the depth from which the incubation community was taken. The three consistently outermost metabolites have been manually labeled, though zero methionine signal was detected at T0 for the 175 meter samples in the 6AM nitrate and ammonia incubations as well as the 6PM ammonia incubation, so no points can be annotated."/>
            <wp:cNvGraphicFramePr/>
            <a:graphic xmlns:a="http://schemas.openxmlformats.org/drawingml/2006/main">
              <a:graphicData uri="http://schemas.openxmlformats.org/drawingml/2006/picture">
                <pic:pic xmlns:pic="http://schemas.openxmlformats.org/drawingml/2006/picture">
                  <pic:nvPicPr>
                    <pic:cNvPr id="280" name="Picture" descr="figures/ch6/zimm_mimic.png"/>
                    <pic:cNvPicPr>
                      <a:picLocks noChangeAspect="1" noChangeArrowheads="1"/>
                    </pic:cNvPicPr>
                  </pic:nvPicPr>
                  <pic:blipFill>
                    <a:blip r:embed="rId51"/>
                    <a:stretch>
                      <a:fillRect/>
                    </a:stretch>
                  </pic:blipFill>
                  <pic:spPr bwMode="auto">
                    <a:xfrm>
                      <a:off x="0" y="0"/>
                      <a:ext cx="5943600" cy="4572000"/>
                    </a:xfrm>
                    <a:prstGeom prst="rect">
                      <a:avLst/>
                    </a:prstGeom>
                    <a:noFill/>
                    <a:ln w="9525">
                      <a:noFill/>
                      <a:headEnd/>
                      <a:tailEnd/>
                    </a:ln>
                  </pic:spPr>
                </pic:pic>
              </a:graphicData>
            </a:graphic>
          </wp:inline>
        </w:drawing>
      </w:r>
    </w:p>
    <w:p w:rsidR="00EC33AE" w:rsidRDefault="00510C9C">
      <w:pPr>
        <w:pStyle w:val="ImageCaption"/>
      </w:pPr>
      <w:r>
        <w:t xml:space="preserve">Figure 6.9: Turnover vs new </w:t>
      </w:r>
      <w:r>
        <w:t>synthesis of metabolites after ~24 hours. Points correspond to individual metabolites with the x-coordinate indicating the log2-fold change difference between the compound’s initial concentration and its final amount and the y-coordinate indicating the fra</w:t>
      </w:r>
      <w:r>
        <w:t>ction of the metabolite labeled at T26. Points near zero on the x-axis but with large y-axis values underwent significant turnover without much synthesis, while values sloping up to the right are the result of net growth. Grey fills denote the start time (</w:t>
      </w:r>
      <w:r>
        <w:t>either 6AM or 6PM) and the shape denotes the depth from which the incubation community was taken. The three consistently outermost metabolites have been manually labeled, though zero methionine signal was detected at T0 for the 175 meter samples in the 6AM</w:t>
      </w:r>
      <w:r>
        <w:t xml:space="preserve"> nitrate and ammonia incubations as well as the 6PM ammonia incubation, so no points can be annotated.</w:t>
      </w:r>
    </w:p>
    <w:p w:rsidR="00EC33AE" w:rsidRDefault="00510C9C">
      <w:pPr>
        <w:pStyle w:val="Heading3"/>
      </w:pPr>
      <w:bookmarkStart w:id="178" w:name="X8b566f000a898a0bef4f530b2a380969e4e03f1"/>
      <w:bookmarkEnd w:id="177"/>
      <w:r>
        <w:t>6.3.4 Untargeted methods reveal widespread labeling throughout the metabolome</w:t>
      </w:r>
    </w:p>
    <w:p w:rsidR="00EC33AE" w:rsidRDefault="00510C9C">
      <w:pPr>
        <w:pStyle w:val="FirstParagraph"/>
      </w:pPr>
      <w:r>
        <w:t xml:space="preserve">After a heuristic compound discovery approach revealed that the putatively </w:t>
      </w:r>
      <w:r>
        <w:t>identified compounds theanine, deoxyguanosine, deoxycytidine, and MAAs had interesting labeling patterns, we decided to perform a fully untargeted analysis to detect additional compounds that were labeled over the course of the incubations. Fairly lax peak</w:t>
      </w:r>
      <w:r>
        <w:t xml:space="preserve">picking settings for xcms </w:t>
      </w:r>
      <w:r>
        <w:lastRenderedPageBreak/>
        <w:t>returned nearly 10,000 chromatographic peaks in each of the ~280 samples across the four LC runs used, one for each amendment sample set. At this point we noted that the nitrate amendment samples had an unusually large number of p</w:t>
      </w:r>
      <w:r>
        <w:t>eaks detected due to the inclusion of a contaminant suite, likely plastic, which fortunately eluted before many of our compounds of interest. Correspondence requiring the presence of a peak in all three biological triplicates for a given treatment/timepoin</w:t>
      </w:r>
      <w:r>
        <w:t>t combination reduced that number to approximately 5,000 unique features. Random inspection revealed that the majority of these features were noise so we calculated additional peak quality metrics as well as reintegrated each peak and its predicted isotope</w:t>
      </w:r>
      <w:r>
        <w:t xml:space="preserve"> (see Methods). Of the initial 5,602 features, over half (2,956) failed quality control and an additional 1,690 either eluted within the first two minutes or were likely adducts of bisulfate (eluting between 14 and 14.5 minutes) and were removed from downs</w:t>
      </w:r>
      <w:r>
        <w:t>tream analysis as well.</w:t>
      </w:r>
    </w:p>
    <w:p w:rsidR="00EC33AE" w:rsidRDefault="00510C9C">
      <w:pPr>
        <w:pStyle w:val="BodyText"/>
      </w:pPr>
      <w:r>
        <w:t xml:space="preserve">Of the 219 features that remained, the majority (150) had a </w:t>
      </w:r>
      <w:r>
        <w:rPr>
          <w:vertAlign w:val="superscript"/>
        </w:rPr>
        <w:t>15</w:t>
      </w:r>
      <w:r>
        <w:t xml:space="preserve">N isotope with the correct </w:t>
      </w:r>
      <w:r>
        <w:rPr>
          <w:i/>
          <w:iCs/>
        </w:rPr>
        <w:t>m/z</w:t>
      </w:r>
      <w:r>
        <w:t xml:space="preserve"> value and a chromatographic similarity score between the unlabeled and labeled data above 0.8 (see Methods). 80 of these 150 also showed li</w:t>
      </w:r>
      <w:r>
        <w:t xml:space="preserve">near increases in peak area across the timepoints, denoting likely </w:t>
      </w:r>
      <w:r>
        <w:rPr>
          <w:vertAlign w:val="superscript"/>
        </w:rPr>
        <w:t>15</w:t>
      </w:r>
      <w:r>
        <w:t>N-labeled metabolites. We manually inspected each of these 80 metabolites and were able to identify the majority as either compounds in our list of authentic standards (19/80), an isotope</w:t>
      </w:r>
      <w:r>
        <w:t xml:space="preserve"> of a known compound (39/80), or an in-source fragment of a known compound (12/80, consisting of fragments from proline (70.0658), glutamic acid/glutamate (84.0449, 102.0550, and 130.0499), and the loss of ribose from nucleosides). Five compounds were puta</w:t>
      </w:r>
      <w:r>
        <w:t>tively identified using isotope labeling patterns and literature searches, four additional compounds could not be putatively identified but had plausible molecular formulae, and one feature we were unable to annotate at all (Supplemental Table 3).</w:t>
      </w:r>
    </w:p>
    <w:p w:rsidR="00EC33AE" w:rsidRDefault="00510C9C">
      <w:pPr>
        <w:pStyle w:val="BodyText"/>
      </w:pPr>
      <w:r>
        <w:lastRenderedPageBreak/>
        <w:t>To deriv</w:t>
      </w:r>
      <w:r>
        <w:t>e biological meaning from the untargeted analysis, we performed a k-means clustering of the features across all the treatments and timepoints and included our targeted data in the clustering. Clear patterns of isotope incorporation emerged in 6 of the 10 c</w:t>
      </w:r>
      <w:r>
        <w:t xml:space="preserve">lusters we used (Figure 6.10). Cluster 1, the largest with 64 molecular features, contained many of the unlabeled compounds including those without any nitrogen and all of the betaines. Cluster 2 contained most of the amino acids and beta-alanine. Cluster </w:t>
      </w:r>
      <w:r>
        <w:t>3 contained the nucleobases other than cytosine and the ribose nucleosides as well as asparagine and proline, while cluster 5 contained the deoxyribose nucleosides and cytosine which did not get labeled as rapidly in the ammonia treatment. Cluster 4 contai</w:t>
      </w:r>
      <w:r>
        <w:t xml:space="preserve">ned 27 rapidly-labeled compounds including glutamine, glutamic acid, and aspartic acid. The sole known compound in cluster 6 was guanosine, with heavy labeling in the GMP incubations and mild labeling elsewhere. Cluster 7 consisted exclusively of the MAAs </w:t>
      </w:r>
      <w:r>
        <w:t>and their isotopes. Finally, cluster 8 contained arginine, citrulline, ectoine, theanine, and N-acetyllysine, all of which had significant labeling in the arginine amendment. None of the 7 compounds in clusters 9 or 10 had known metabolites and these appea</w:t>
      </w:r>
      <w:r>
        <w:t>r to be largely noise signals with 50% or more labeled at T0 (Figure 6.10, Supplemental Figure 6.5).</w:t>
      </w:r>
    </w:p>
    <w:p w:rsidR="00EC33AE" w:rsidRDefault="00510C9C">
      <w:pPr>
        <w:pStyle w:val="CaptionedFigure"/>
      </w:pPr>
      <w:r>
        <w:rPr>
          <w:noProof/>
        </w:rPr>
        <w:lastRenderedPageBreak/>
        <w:drawing>
          <wp:inline distT="0" distB="0" distL="0" distR="0" wp14:anchorId="1B970FA3" wp14:editId="0D3F9A70">
            <wp:extent cx="5943600" cy="3657600"/>
            <wp:effectExtent l="0" t="0" r="0" b="0"/>
            <wp:docPr id="283" name="Picture" descr="Figure 6.10: Fraction of each cluster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wp:cNvGraphicFramePr/>
            <a:graphic xmlns:a="http://schemas.openxmlformats.org/drawingml/2006/main">
              <a:graphicData uri="http://schemas.openxmlformats.org/drawingml/2006/picture">
                <pic:pic xmlns:pic="http://schemas.openxmlformats.org/drawingml/2006/picture">
                  <pic:nvPicPr>
                    <pic:cNvPr id="284" name="Picture" descr="figures/ch6/untarg_heatmap.png"/>
                    <pic:cNvPicPr>
                      <a:picLocks noChangeAspect="1" noChangeArrowheads="1"/>
                    </pic:cNvPicPr>
                  </pic:nvPicPr>
                  <pic:blipFill>
                    <a:blip r:embed="rId52"/>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 xml:space="preserve">Figure 6.10: Fraction of each cluster containing at least one </w:t>
      </w:r>
      <w:r>
        <w:rPr>
          <w:vertAlign w:val="superscript"/>
        </w:rPr>
        <w:t>15</w:t>
      </w:r>
      <w:r>
        <w:t>N label during the surface seawater amendments with various substrates after the number of hours shown on the x-axis. Darker colors indicate a larger percentage of the feature signal was isotopically labeled. Three biological replicates are stacked vertica</w:t>
      </w:r>
      <w:r>
        <w:t>lly at each timepoint and the labeling within each clusters has been averaged across all the composing features. The number of features in each cluster is specified by the n in the facet name. GMP = guanosine monophosphate.</w:t>
      </w:r>
    </w:p>
    <w:p w:rsidR="00EC33AE" w:rsidRDefault="00510C9C">
      <w:pPr>
        <w:pStyle w:val="Heading2"/>
      </w:pPr>
      <w:bookmarkStart w:id="179" w:name="discussion-3"/>
      <w:bookmarkStart w:id="180" w:name="_Toc201230998"/>
      <w:bookmarkEnd w:id="173"/>
      <w:bookmarkEnd w:id="178"/>
      <w:r>
        <w:t>6.4 Discussion</w:t>
      </w:r>
      <w:bookmarkEnd w:id="180"/>
    </w:p>
    <w:p w:rsidR="00EC33AE" w:rsidRDefault="00510C9C">
      <w:pPr>
        <w:pStyle w:val="Heading3"/>
      </w:pPr>
      <w:bookmarkStart w:id="181" w:name="Xb9a26c1076fa4e51103e51b4f63e95a0226860d"/>
      <w:r>
        <w:t>6.4.1 Contrasting</w:t>
      </w:r>
      <w:r>
        <w:t xml:space="preserve"> the metabolic pathways taken by four forms of nitrogen</w:t>
      </w:r>
    </w:p>
    <w:p w:rsidR="00EC33AE" w:rsidRDefault="00510C9C">
      <w:pPr>
        <w:pStyle w:val="FirstParagraph"/>
      </w:pPr>
      <w:r>
        <w:t xml:space="preserve">Ammonia was taken up immediately and resulted in extensive labeling of glutamine even within the first 20 minutes of the incubation at both 25 and 175 meters. This indicates that ammonia transporters </w:t>
      </w:r>
      <w:r>
        <w:t xml:space="preserve">and glutamine synthetase were present, despite low in-situ concentrations. This </w:t>
      </w:r>
      <w:r>
        <w:rPr>
          <w:vertAlign w:val="superscript"/>
        </w:rPr>
        <w:t>15</w:t>
      </w:r>
      <w:r>
        <w:t>N signal rapidly propagated to the expected amino acids via well-established pathways, though much more slowly at depth. One surprise was the extensive labeling of citrulline</w:t>
      </w:r>
      <w:r>
        <w:t xml:space="preserve">, a central urea cycle metabolite, without the associated propagation to arginine and ornithine. This indicates that the ammonia was likely being processed into carbamoyl phosphate via the CPS (carbamoyl </w:t>
      </w:r>
      <w:r>
        <w:lastRenderedPageBreak/>
        <w:t>phosphate synthetase) enzyme instead of ornithine vi</w:t>
      </w:r>
      <w:r>
        <w:t>a the Arg* synthesis pathway, potentially as a detoxification mechanism to prevent the accumulation of ammonia to dangerous levels (Armbrust et al. 2004; Armbrust 2009). Also surprising to us was the rate at which nucleobases were labeled, most commonly wi</w:t>
      </w:r>
      <w:r>
        <w:t xml:space="preserve">th all nitrogens as </w:t>
      </w:r>
      <w:r>
        <w:rPr>
          <w:vertAlign w:val="superscript"/>
        </w:rPr>
        <w:t>15</w:t>
      </w:r>
      <w:r>
        <w:t>N. This indicates that either nucleobase synthesis was already highly active or was triggered by the addition of ammonia. Notably, the deoxyribose forms of the nucleosides were labeled more slowly than the ribose forms, hinting at a s</w:t>
      </w:r>
      <w:r>
        <w:t>lower turnover of DNA components than RNA.</w:t>
      </w:r>
    </w:p>
    <w:p w:rsidR="00EC33AE" w:rsidRDefault="00510C9C">
      <w:pPr>
        <w:pStyle w:val="BodyText"/>
      </w:pPr>
      <w:r>
        <w:t>In contrast, nitrate was available to only a subset of the community and did not result in widespread labeling either at the surface or at depth. Not all organisms are able to use nitrate, most notably absent in a</w:t>
      </w:r>
      <w:r>
        <w:t xml:space="preserve"> majority of clades in the abundant cyanobacteria </w:t>
      </w:r>
      <w:r>
        <w:rPr>
          <w:i/>
          <w:iCs/>
        </w:rPr>
        <w:t>Prochlorococcus</w:t>
      </w:r>
      <w:r>
        <w:t xml:space="preserve"> (Berube et al. 2015; Partensky and Garczarek 2010; Martiny et al. 2009). Typically, nitrate amendments result in the growth of diatoms, with smaller contributions from haptophytes or pelagop</w:t>
      </w:r>
      <w:r>
        <w:t xml:space="preserve">hytes (Alexander et al. 2015; Rii et al. 2018; Seelen et al. 2024). Diatoms are capable of nitrate reduction and we suspect that they are the primary source of the </w:t>
      </w:r>
      <w:r>
        <w:rPr>
          <w:vertAlign w:val="superscript"/>
        </w:rPr>
        <w:t>15</w:t>
      </w:r>
      <w:r>
        <w:t>N labeling seen in the nitrate incubations. We see clear patterns of a community subset in</w:t>
      </w:r>
      <w:r>
        <w:t xml:space="preserve"> the labeling patterns of guanine, MAAs, and the THAAs, all of which had a fraction labeled greater than the bulk glutamine/glutamate pool and is thus not possible with a homogeneously mixed pool. The extensive labeling of the THAAs in particular relative </w:t>
      </w:r>
      <w:r>
        <w:t>to the metabolite pool indicates that a majority of the protein synthesis was done by a subset of the community able to assimilate nitrate. Additionally, the MAAs are synthesized by adding amino acids to the 4-deoxygadusol core (Wada et al. 2015), requirin</w:t>
      </w:r>
      <w:r>
        <w:t>g that the glycine, serine, and threonine pools also be at least as heavily labeled as the MAAs they compose.</w:t>
      </w:r>
    </w:p>
    <w:p w:rsidR="00EC33AE" w:rsidRDefault="00510C9C">
      <w:pPr>
        <w:pStyle w:val="BodyText"/>
      </w:pPr>
      <w:r>
        <w:lastRenderedPageBreak/>
        <w:t>Importantly, the amount of nitrate added is massively in excess of the quantity normally available at the surface which likely resulted in a lag as nitrate-sensitive genes were turned on so it is possible that a longer incubation time would have resulted i</w:t>
      </w:r>
      <w:r>
        <w:t>n additional labeling if translation time was a major limiting factor. However, we see similar results in Zimmerman et al. (2023) who also observed significantly more labeling from ammonia than nitrate. The clear upward vertical propagation of increasingly</w:t>
      </w:r>
      <w:r>
        <w:t xml:space="preserve"> reduced forms of nitrogen (ammonia max &lt; nitrite max &lt; nitrate max) also hints at the role the more oxidized forms may play as electron sinks in the surface ocean where light is abundant.</w:t>
      </w:r>
    </w:p>
    <w:p w:rsidR="00EC33AE" w:rsidRDefault="00510C9C">
      <w:pPr>
        <w:pStyle w:val="BodyText"/>
      </w:pPr>
      <w:r>
        <w:t>The two forms of organic nitrogen were used almost identically at b</w:t>
      </w:r>
      <w:r>
        <w:t>oth the surface and below the DCM as well as at 6AM and 6PM. In all eight circumstances, the first 10 hours showed essentially no labeling aside from the amended molecule and its direct products (e.g. citrulline &amp; guanosine), then the fraction labeled spik</w:t>
      </w:r>
      <w:r>
        <w:t>ed up at T26. This similarity leads us to believe that the heterotrophic community was responsible for most of the labeling that occurred in these incubations, in agreement with the general philosophy that heterotrophic bacteria are the primary sinks of DO</w:t>
      </w:r>
      <w:r>
        <w:t>N (Berthelot et al. 2021; Bradley et al. 2010) despite clear evidence that autotrophs are capable of taking up and using organic substrates (Muñoz-Marín et al. 2020; Antia et al. 1991; Deborah A. Bronk et al. 2024). The especially heavy labeling (&gt;75% acro</w:t>
      </w:r>
      <w:r>
        <w:t>ss the board) of the nucleobases and nucleosides from organic substrates indicate that their synthesis was a priority for the community. This, combined with the large amount of THAA synthesis indicates net synthesis of biomass, as seen in the majority of t</w:t>
      </w:r>
      <w:r>
        <w:t>he metabolite concentrations also increasing over the experiment duration.</w:t>
      </w:r>
    </w:p>
    <w:p w:rsidR="00EC33AE" w:rsidRDefault="00510C9C">
      <w:pPr>
        <w:pStyle w:val="BodyText"/>
      </w:pPr>
      <w:r>
        <w:t>Organic nitrogen additions may have relieved N limitation at the surface and C limitation at depth, allowing similar degrees of growth in both locations. This is supported by the re</w:t>
      </w:r>
      <w:r>
        <w:t xml:space="preserve">use of </w:t>
      </w:r>
      <w:r>
        <w:lastRenderedPageBreak/>
        <w:t xml:space="preserve">the carbon backbone in the THAAs, with proline and glutamate both showing </w:t>
      </w:r>
      <w:r>
        <w:rPr>
          <w:vertAlign w:val="superscript"/>
        </w:rPr>
        <w:t>13</w:t>
      </w:r>
      <w:r>
        <w:t>C</w:t>
      </w:r>
      <w:r>
        <w:rPr>
          <w:vertAlign w:val="subscript"/>
        </w:rPr>
        <w:t>5</w:t>
      </w:r>
      <w:r>
        <w:t xml:space="preserve"> </w:t>
      </w:r>
      <w:r>
        <w:rPr>
          <w:vertAlign w:val="superscript"/>
        </w:rPr>
        <w:t>15</w:t>
      </w:r>
      <w:r>
        <w:t>N</w:t>
      </w:r>
      <w:r>
        <w:rPr>
          <w:vertAlign w:val="subscript"/>
        </w:rPr>
        <w:t>1</w:t>
      </w:r>
      <w:r>
        <w:t xml:space="preserve"> labels in the arginine treatments and histidine showing </w:t>
      </w:r>
      <w:r>
        <w:rPr>
          <w:vertAlign w:val="superscript"/>
        </w:rPr>
        <w:t>13</w:t>
      </w:r>
      <w:r>
        <w:t>C</w:t>
      </w:r>
      <w:r>
        <w:rPr>
          <w:vertAlign w:val="subscript"/>
        </w:rPr>
        <w:t>5</w:t>
      </w:r>
      <w:r>
        <w:t xml:space="preserve"> </w:t>
      </w:r>
      <w:r>
        <w:rPr>
          <w:vertAlign w:val="superscript"/>
        </w:rPr>
        <w:t>15</w:t>
      </w:r>
      <w:r>
        <w:t>N</w:t>
      </w:r>
      <w:r>
        <w:rPr>
          <w:vertAlign w:val="subscript"/>
        </w:rPr>
        <w:t>3</w:t>
      </w:r>
      <w:r>
        <w:t xml:space="preserve"> synthesized during the guanosine monophosphate treatment, confirming that the ribose pool must have</w:t>
      </w:r>
      <w:r>
        <w:t xml:space="preserve"> been swamped with fully </w:t>
      </w:r>
      <w:r>
        <w:rPr>
          <w:vertAlign w:val="superscript"/>
        </w:rPr>
        <w:t>13</w:t>
      </w:r>
      <w:r>
        <w:t xml:space="preserve">C labeled ribose cleaved from guanosine in order to enter the phosphoribosyl pyrophosphate pathway. The </w:t>
      </w:r>
      <w:r>
        <w:rPr>
          <w:vertAlign w:val="superscript"/>
        </w:rPr>
        <w:t>15</w:t>
      </w:r>
      <w:r>
        <w:t>N</w:t>
      </w:r>
      <w:r>
        <w:rPr>
          <w:vertAlign w:val="subscript"/>
        </w:rPr>
        <w:t>3</w:t>
      </w:r>
      <w:r>
        <w:t xml:space="preserve"> pattern also indicates that for these communities, glutamate, glutamine, and adenine were also &gt;50% labeled. Finally, bo</w:t>
      </w:r>
      <w:r>
        <w:t xml:space="preserve">th phenylalanine and tyrosine had significant </w:t>
      </w:r>
      <w:r>
        <w:rPr>
          <w:vertAlign w:val="superscript"/>
        </w:rPr>
        <w:t>13</w:t>
      </w:r>
      <w:r>
        <w:t>C</w:t>
      </w:r>
      <w:r>
        <w:rPr>
          <w:vertAlign w:val="subscript"/>
        </w:rPr>
        <w:t>4</w:t>
      </w:r>
      <w:r>
        <w:t xml:space="preserve"> </w:t>
      </w:r>
      <w:r>
        <w:rPr>
          <w:vertAlign w:val="superscript"/>
        </w:rPr>
        <w:t>15</w:t>
      </w:r>
      <w:r>
        <w:t>N</w:t>
      </w:r>
      <w:r>
        <w:rPr>
          <w:vertAlign w:val="subscript"/>
        </w:rPr>
        <w:t>1</w:t>
      </w:r>
      <w:r>
        <w:t xml:space="preserve"> labeling, likely from erythrose 4-phosphate via the pentose phosphate pathway indicating new synthesis through shikimate with nitrogen addition from a heavily labeled glutamate pool again.</w:t>
      </w:r>
    </w:p>
    <w:p w:rsidR="00EC33AE" w:rsidRDefault="00510C9C">
      <w:pPr>
        <w:pStyle w:val="BodyText"/>
      </w:pPr>
      <w:r>
        <w:t>In contrast</w:t>
      </w:r>
      <w:r>
        <w:t>, the lack of corresponding osmolyte synthesis would indicate that total biomass did not increase enough to demand the synthesis of additional salinity-balancing metabolites. The concentration of major osmolytes in the cell is thought to be a function of c</w:t>
      </w:r>
      <w:r>
        <w:t xml:space="preserve">ell volume and moderated by salinity (Yancey 2005), but we did not see significant labeling or net increases in most concentrations. The lack of correlation between the metabolite pool size and the fraction of it labeled indicates that cells are carefully </w:t>
      </w:r>
      <w:r>
        <w:t>allocating intracellular nitrogen. The exceptions to this were proline and glycine, which have many roles in the cell as amino acids, and ectoine, which is a metabolite thought to be produced almost exclusively by heterotrophic bacteria (McParland et al. 2</w:t>
      </w:r>
      <w:r>
        <w:t>021). Ectoine also showed unique labeling patterns with nearly equal amounts of labeling observed at the surface and 175 meters, reinforcing the idea that it’s largely synthesized by heterotrophic bacteria to whom organic nitrogen is readily available.</w:t>
      </w:r>
    </w:p>
    <w:p w:rsidR="00EC33AE" w:rsidRDefault="00510C9C">
      <w:pPr>
        <w:pStyle w:val="BodyText"/>
      </w:pPr>
      <w:r>
        <w:t>The</w:t>
      </w:r>
      <w:r>
        <w:t xml:space="preserve"> general patterns shown in the known metabolites were generally reflected in the unknown metabolome as well. Our list of standards covered a majority of the signals that were high quality, had a </w:t>
      </w:r>
      <w:r>
        <w:rPr>
          <w:vertAlign w:val="superscript"/>
        </w:rPr>
        <w:t>15</w:t>
      </w:r>
      <w:r>
        <w:t>N isotope, and increased in peak area over the course of th</w:t>
      </w:r>
      <w:r>
        <w:t xml:space="preserve">e incubation </w:t>
      </w:r>
      <w:r>
        <w:lastRenderedPageBreak/>
        <w:t xml:space="preserve">according to fairly strict cutoffs. Of the novel molecules with putative identifications, the deoxyribonucleic acids were interesting for their smaller fraction labeled relative to the ribonucleic acids, implying that significantly more </w:t>
      </w:r>
      <w:r>
        <w:rPr>
          <w:vertAlign w:val="superscript"/>
        </w:rPr>
        <w:t>15</w:t>
      </w:r>
      <w:r>
        <w:t>N wa</w:t>
      </w:r>
      <w:r>
        <w:t>s allocated to RNA synthesis than DNA in good agreement with our general understanding of the relative DNA vs RNA turnover times. The deoxyribose forms did still show a large amount (~20%) labeling after 24 hours, however, so DNA synthesis was occurring an</w:t>
      </w:r>
      <w:r>
        <w:t>d likely therefore DNA replication and cell division. Another interesting metabolite discovered by untargeted methods was theanine (N5-ethyl glutamine), best known for its role in tea flavoring (Vuong et al. 2011) that has since been found in fungi and can</w:t>
      </w:r>
      <w:r>
        <w:t xml:space="preserve"> be produced from bacterial enzymes (Mu et al. 2015). This metabolite was almost exclusively singly-labeled, indicating that the ethylamine pool was not heavily labeled as it is predominately synthesized from glutamate and ethylamine. Its labeling pattern </w:t>
      </w:r>
      <w:r>
        <w:t>also tracked closely with that of glutamate, however, hinting at active synthesis of this compound in the marine environment for unknown reasons. Finally, the labeling of nicotinamide could be a result of vitamin B3 synthesis or the broader synthesis of ni</w:t>
      </w:r>
      <w:r>
        <w:t>cotinamide adenine dinucleotide (NAD+), the latter of which would also explain why adenosine turns over rapidly but does not increase in concentration throughout the incubations. However, we must note that the identification of these compounds remain putat</w:t>
      </w:r>
      <w:r>
        <w:t>ive and are based exclusively on MS</w:t>
      </w:r>
      <w:r>
        <w:rPr>
          <w:vertAlign w:val="superscript"/>
        </w:rPr>
        <w:t>1</w:t>
      </w:r>
      <w:r>
        <w:t xml:space="preserve"> data via </w:t>
      </w:r>
      <w:r>
        <w:rPr>
          <w:i/>
          <w:iCs/>
        </w:rPr>
        <w:t>m/z</w:t>
      </w:r>
      <w:r>
        <w:t xml:space="preserve"> match and isotope incorporation patterns.</w:t>
      </w:r>
    </w:p>
    <w:p w:rsidR="00EC33AE" w:rsidRDefault="00510C9C">
      <w:pPr>
        <w:pStyle w:val="Heading3"/>
      </w:pPr>
      <w:bookmarkStart w:id="182" w:name="environmental-context-of-the-incubations"/>
      <w:bookmarkEnd w:id="181"/>
      <w:r>
        <w:t>6.4.2 Environmental context of the incubations</w:t>
      </w:r>
    </w:p>
    <w:p w:rsidR="00EC33AE" w:rsidRDefault="00510C9C">
      <w:pPr>
        <w:pStyle w:val="FirstParagraph"/>
      </w:pPr>
      <w:r>
        <w:t>We collected water for the incubations from an anticyclonic eddy near Station ALOHA that was experiencing the decay o</w:t>
      </w:r>
      <w:r>
        <w:t xml:space="preserve">f a surface diatom bloom, specifically </w:t>
      </w:r>
      <w:r>
        <w:rPr>
          <w:i/>
          <w:iCs/>
        </w:rPr>
        <w:t>Hemiaulus</w:t>
      </w:r>
      <w:r>
        <w:t xml:space="preserve">. </w:t>
      </w:r>
      <w:r>
        <w:rPr>
          <w:i/>
          <w:iCs/>
        </w:rPr>
        <w:t>Hemiaulus</w:t>
      </w:r>
      <w:r>
        <w:t xml:space="preserve"> is known to be associated with the diazotroph </w:t>
      </w:r>
      <w:r>
        <w:rPr>
          <w:i/>
          <w:iCs/>
        </w:rPr>
        <w:t>Richelia</w:t>
      </w:r>
      <w:r>
        <w:t xml:space="preserve"> and has been observed in blooms worldwide (Carpenter et al. 1999; Villareal 1994; White et al. 2018; Castillo Cieza et al. 2024). Over the </w:t>
      </w:r>
      <w:r>
        <w:lastRenderedPageBreak/>
        <w:t>co</w:t>
      </w:r>
      <w:r>
        <w:t xml:space="preserve">urse of the incubations, we saw a return to typical Station ALOHA conditions with a well-defined deep chlorophyll maximum (DCM) and an ingrowth of </w:t>
      </w:r>
      <w:r>
        <w:rPr>
          <w:i/>
          <w:iCs/>
        </w:rPr>
        <w:t>Synechococcus</w:t>
      </w:r>
      <w:r>
        <w:t xml:space="preserve"> and </w:t>
      </w:r>
      <w:r>
        <w:rPr>
          <w:i/>
          <w:iCs/>
        </w:rPr>
        <w:t>Prochlorococcus</w:t>
      </w:r>
      <w:r>
        <w:t xml:space="preserve"> while the amount of heterotrophic bacteria decreased. Data from 175 meters </w:t>
      </w:r>
      <w:r>
        <w:t>was significantly sparser, with only a few CTD casts that nonetheless indicated relatively stable conditions below the DCM.</w:t>
      </w:r>
    </w:p>
    <w:p w:rsidR="00EC33AE" w:rsidRDefault="00510C9C">
      <w:pPr>
        <w:pStyle w:val="BodyText"/>
      </w:pPr>
      <w:r>
        <w:t>The incubations were amended with nitrate and ammonia in excess of environmental concentrations to ensure extensive labeling relativ</w:t>
      </w:r>
      <w:r>
        <w:t xml:space="preserve">e to the total pool and to ensure a detectable signal. The final 3 µM concentration is comparable to other recent incubations with nitrate and ammonia (Rii et al. 2018; Zimmerman et al. 2023; Shilova et al. 2017) and for a comparable length of time. Fewer </w:t>
      </w:r>
      <w:r>
        <w:t>incubations have been done with organic nitrogen, particularly with a whole seawater community, but we estimate that the arginine and guanosine monophosphate (GMP) that we added (50 nM) was at least a hundred times the normal environmental concentration of</w:t>
      </w:r>
      <w:r>
        <w:t xml:space="preserve"> these compounds and likely saturating transporters (Boysen et al. 2022). However, the 4-5 µM concentration of dissolved organic nitrogen (DON) was another hundred times the concentrations we used, so while we almost certainly swamped the arginine and GMP </w:t>
      </w:r>
      <w:r>
        <w:t>pools (and likely the labile organic pool as a whole) we did not exceed the total organic nitrogen available in the system. Additionally, our use of GMP instead of guanosine means that organisms may have taken up GMP for the phosphate, especially at the su</w:t>
      </w:r>
      <w:r>
        <w:t>rface where environmental concentrations were &lt;0.05 µM, though this part of the molecule was unlabeled and we were unable to trace it.</w:t>
      </w:r>
    </w:p>
    <w:p w:rsidR="00EC33AE" w:rsidRDefault="00510C9C">
      <w:pPr>
        <w:pStyle w:val="BodyText"/>
      </w:pPr>
      <w:r>
        <w:t xml:space="preserve">We also did not measure the final concentrations of the amended molecules remaining in the dissolved phase at the end of </w:t>
      </w:r>
      <w:r>
        <w:t xml:space="preserve">the experiments. However, Rii et al. (2018) reports nitrate and ammonia uptake rates in the hundreds of nanomolar per day indicating the excess DIN was likely </w:t>
      </w:r>
      <w:r>
        <w:lastRenderedPageBreak/>
        <w:t>available after the 26 hour incubations. We did see a sizable fraction of the organics used, howe</w:t>
      </w:r>
      <w:r>
        <w:t xml:space="preserve">ver, with up to 25 nM </w:t>
      </w:r>
      <w:r>
        <w:rPr>
          <w:vertAlign w:val="superscript"/>
        </w:rPr>
        <w:t>15</w:t>
      </w:r>
      <w:r>
        <w:t>N labeling in metabolites and nearly 100 nM concentrations of labeled THAAs at both depths. The fact that the summed quantity of label in the THAAs exceeds the initial concentration is a result of the amended molecule providing more</w:t>
      </w:r>
      <w:r>
        <w:t xml:space="preserve"> than 1 mole of </w:t>
      </w:r>
      <w:r>
        <w:rPr>
          <w:vertAlign w:val="superscript"/>
        </w:rPr>
        <w:t>15</w:t>
      </w:r>
      <w:r>
        <w:t xml:space="preserve">N per mole of substrate, with arginine containing 4 nitrogens and GMP containing 5 nitrogens for a final </w:t>
      </w:r>
      <w:r>
        <w:rPr>
          <w:vertAlign w:val="superscript"/>
        </w:rPr>
        <w:t>15</w:t>
      </w:r>
      <w:r>
        <w:t>N concentration of 200 nM N and 250 nM N, respectively.</w:t>
      </w:r>
    </w:p>
    <w:p w:rsidR="00EC33AE" w:rsidRDefault="00510C9C">
      <w:pPr>
        <w:pStyle w:val="BodyText"/>
      </w:pPr>
      <w:r>
        <w:t xml:space="preserve">An important question when assessing the applicability of this study to in </w:t>
      </w:r>
      <w:r>
        <w:t>situ processes is the likelihood of a community shift during the incubation. While these incubations were relatively short (1 day for the inorganics and 3 days for the organics), prior studies have shown that a significant amount of diatoms, haptophytes, a</w:t>
      </w:r>
      <w:r>
        <w:t>nd pelagophytes are capable of growing in within a few days (Rii et al. 2018; Alexander et al. 2015; McAndrew et al. 2007). The heterotrophic bacteria appear to respond even more quickly, with Shilova et al. (2017) observing a growth of Alteromonadaceae an</w:t>
      </w:r>
      <w:r>
        <w:t>d picoeukaryotes and Goldberg et al. (2017) detecting an extensive cascade of heterotrophic organisms during a one-week incubation. In contrast, Zimmerman et al. (2023) found very few changes in community structure during their 11-hour incubations. Thus, t</w:t>
      </w:r>
      <w:r>
        <w:t>he first few timepoints of our study likely reflected Station ALOHA conditions quite well, while the 1 day and 3 day incubations probably resulted in a community shift towards larger eukaryotes.</w:t>
      </w:r>
    </w:p>
    <w:p w:rsidR="00EC33AE" w:rsidRDefault="00510C9C">
      <w:pPr>
        <w:pStyle w:val="Heading2"/>
      </w:pPr>
      <w:bookmarkStart w:id="183" w:name="conclusion-2"/>
      <w:bookmarkStart w:id="184" w:name="_Toc201230999"/>
      <w:bookmarkEnd w:id="179"/>
      <w:bookmarkEnd w:id="182"/>
      <w:r>
        <w:t>6.5 Conclusion</w:t>
      </w:r>
      <w:bookmarkEnd w:id="184"/>
    </w:p>
    <w:p w:rsidR="00EC33AE" w:rsidRDefault="00510C9C">
      <w:pPr>
        <w:pStyle w:val="FirstParagraph"/>
      </w:pPr>
      <w:r>
        <w:t xml:space="preserve">Together, these results highlight the diverse </w:t>
      </w:r>
      <w:r>
        <w:t>strategies employed by marine microbial communities to obtain nitrogen under oligotrophic conditions. Ammonia was rapidly and broadly utilized, underscoring its high bioavailability and central role in nitrogen metabolism across depths. In contrast, nitrat</w:t>
      </w:r>
      <w:r>
        <w:t xml:space="preserve">e uptake was limited to a smaller subset of the community, likely </w:t>
      </w:r>
      <w:r>
        <w:lastRenderedPageBreak/>
        <w:t>eukaryotic phytoplankton, and occurred more slowly. Organic nitrogen substrates, though used more slowly initially, were ultimately incorporated into a wide range of metabolites with strikin</w:t>
      </w:r>
      <w:r>
        <w:t>g similarity across depths and diel cycles, pointing to the central role of heterotrophic bacteria in dissolved organic nitrogen assimilation. These findings reinforce the view of the ocean’s nitrogen pool as a dynamic and structured marketplace, shaped no</w:t>
      </w:r>
      <w:r>
        <w:t>t only by elemental availability but the form it is in and by the biochemical capabilities and ecological roles of distinct microbial players.</w:t>
      </w:r>
    </w:p>
    <w:p w:rsidR="00EC33AE" w:rsidRDefault="00510C9C">
      <w:pPr>
        <w:pStyle w:val="Heading2"/>
      </w:pPr>
      <w:bookmarkStart w:id="185" w:name="methods-1"/>
      <w:bookmarkStart w:id="186" w:name="_Toc201231000"/>
      <w:bookmarkEnd w:id="183"/>
      <w:r>
        <w:t>6.6 Methods</w:t>
      </w:r>
      <w:bookmarkEnd w:id="186"/>
    </w:p>
    <w:p w:rsidR="00EC33AE" w:rsidRDefault="00510C9C">
      <w:pPr>
        <w:pStyle w:val="Heading3"/>
      </w:pPr>
      <w:bookmarkStart w:id="187" w:name="cruise-information-1"/>
      <w:r>
        <w:t>6.6.1 Cruise information</w:t>
      </w:r>
    </w:p>
    <w:p w:rsidR="00EC33AE" w:rsidRDefault="00510C9C">
      <w:pPr>
        <w:pStyle w:val="FirstParagraph"/>
      </w:pPr>
      <w:r>
        <w:t>The PARAGON cruise (KM2112) departed Honolulu, HI on July 22nd, 2021 and returned on August 5th. Satellite chlorophyll and altimetry were used to target an anticyclonic eddy with a large bloom signal. Samples were collected during the CTD upcast between 21</w:t>
      </w:r>
      <w:r>
        <w:t>.4 °N, 155.1 °W and 25.5 °N, 156.6 °W.</w:t>
      </w:r>
    </w:p>
    <w:p w:rsidR="00EC33AE" w:rsidRDefault="00510C9C">
      <w:pPr>
        <w:pStyle w:val="Heading3"/>
      </w:pPr>
      <w:bookmarkStart w:id="188" w:name="biogeochemical-data-1"/>
      <w:bookmarkEnd w:id="187"/>
      <w:r>
        <w:t>6.6.2 Biogeochemical data</w:t>
      </w:r>
    </w:p>
    <w:p w:rsidR="00EC33AE" w:rsidRDefault="00510C9C">
      <w:pPr>
        <w:pStyle w:val="FirstParagraph"/>
      </w:pPr>
      <w:r>
        <w:t>Biogeochemical measurements were collected following protocols used by the HOT program (http://hahana.soest.hawaii.edu/hot/methods/results.html). Particulate carbon and particulate nitrogen w</w:t>
      </w:r>
      <w:r>
        <w:t>ere measured using an elemental analyzer. Nitrate + nitrite (N+N) was measured on an autoanalyzer. Soluble reactive phosphorus (phosphate,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was measured on an autoanalyzer or following the magnesium induced coprecipitation method.</w:t>
      </w:r>
    </w:p>
    <w:p w:rsidR="00EC33AE" w:rsidRDefault="00510C9C">
      <w:pPr>
        <w:pStyle w:val="Heading3"/>
      </w:pPr>
      <w:bookmarkStart w:id="189" w:name="community-composition-data"/>
      <w:bookmarkEnd w:id="188"/>
      <w:r>
        <w:t>6.6.3 Community co</w:t>
      </w:r>
      <w:r>
        <w:t>mposition data</w:t>
      </w:r>
    </w:p>
    <w:p w:rsidR="00EC33AE" w:rsidRDefault="00510C9C">
      <w:pPr>
        <w:pStyle w:val="FirstParagraph"/>
      </w:pPr>
      <w:r>
        <w:t>Water column community composition was estimated for the initial community via flow cytometry (FCM), imaging flowcytobot (IFCB), and amplicon sequence variants (ASVs). FCM was done three times during the cruise on July 25th, July 29th, and A</w:t>
      </w:r>
      <w:r>
        <w:t xml:space="preserve">ugust 2nd at six depths </w:t>
      </w:r>
      <w:r>
        <w:lastRenderedPageBreak/>
        <w:t>from 5 to 125 meters. Depth profiles from the IFCB were collected twice. The first IFCB profile took place on July 27th at nine depths from 5 to 300 meters and the second on August 5th at four depths from 5 to 125 meters. Annotation</w:t>
      </w:r>
      <w:r>
        <w:t xml:space="preserve"> of the selected particles was done via a convolutional neural net. One ASV depth profile was collected during the PARAGON cruise on July 30th, also at nine depths from 5 meters down to 500 meters and processed according to the methods detailed in Li et al</w:t>
      </w:r>
      <w:r>
        <w:t>. (2023).</w:t>
      </w:r>
    </w:p>
    <w:p w:rsidR="00EC33AE" w:rsidRDefault="00510C9C">
      <w:pPr>
        <w:pStyle w:val="Heading3"/>
      </w:pPr>
      <w:bookmarkStart w:id="190" w:name="n-incubations"/>
      <w:bookmarkEnd w:id="189"/>
      <w:r>
        <w:t xml:space="preserve">6.6.4 </w:t>
      </w:r>
      <w:r>
        <w:rPr>
          <w:vertAlign w:val="superscript"/>
        </w:rPr>
        <w:t>15</w:t>
      </w:r>
      <w:r>
        <w:t>N incubations</w:t>
      </w:r>
    </w:p>
    <w:p w:rsidR="00EC33AE" w:rsidRDefault="00510C9C">
      <w:pPr>
        <w:pStyle w:val="FirstParagraph"/>
      </w:pPr>
      <w:r>
        <w:t>Morning CTD casts were returned to the surface between 6:40 and 7:15AM, with amendments happening ~20 minutes after the CTD surfaced. Evening casts were sometimes delayed, with most incubations beginning between 7:15 and 7:4</w:t>
      </w:r>
      <w:r>
        <w:t xml:space="preserve">5PM but the nitrate 175m cast amended at 9:30PM, the arginine 175m cast amended at 8:30PM, and the guanosine monophosphate 25m cast amended at 8:25PM. ~30 liters of water from multiple CTD bottles were distributed into 15 prewashed (3x DI, 3x with sampled </w:t>
      </w:r>
      <w:r>
        <w:t>seawater) polycarbonate 2L bottles (3x biological triplicates at each of 5 timepoints) for metabolites and 6 250 mL bottles for THAAs (3x triplicates of initial and final conditions). Clean 53 µm mesh was used when transferring from CTD to incubations bott</w:t>
      </w:r>
      <w:r>
        <w:t>les to exclude zooplankton and large aggregates from the incubations.</w:t>
      </w:r>
    </w:p>
    <w:p w:rsidR="00EC33AE" w:rsidRDefault="00510C9C">
      <w:pPr>
        <w:pStyle w:val="BodyText"/>
      </w:pPr>
      <w:r>
        <w:t>2L samples were given a 1 mL spike with 6 mM Na</w:t>
      </w:r>
      <w:r>
        <w:rPr>
          <w:vertAlign w:val="superscript"/>
        </w:rPr>
        <w:t>15</w:t>
      </w:r>
      <w:r>
        <w:t>NO</w:t>
      </w:r>
      <w:r>
        <w:rPr>
          <w:vertAlign w:val="subscript"/>
        </w:rPr>
        <w:t>3</w:t>
      </w:r>
      <w:r>
        <w:t xml:space="preserve">, 6 mM </w:t>
      </w:r>
      <w:r>
        <w:rPr>
          <w:vertAlign w:val="superscript"/>
        </w:rPr>
        <w:t>15</w:t>
      </w:r>
      <w:r>
        <w:t>NH</w:t>
      </w:r>
      <w:r>
        <w:rPr>
          <w:vertAlign w:val="subscript"/>
        </w:rPr>
        <w:t>4</w:t>
      </w:r>
      <w:r>
        <w:t xml:space="preserve">Cl, 0.1 mM </w:t>
      </w:r>
      <w:r>
        <w:rPr>
          <w:vertAlign w:val="superscript"/>
        </w:rPr>
        <w:t>13</w:t>
      </w:r>
      <w:r>
        <w:t>C</w:t>
      </w:r>
      <w:r>
        <w:rPr>
          <w:vertAlign w:val="subscript"/>
        </w:rPr>
        <w:t>5</w:t>
      </w:r>
      <w:r>
        <w:t xml:space="preserve"> </w:t>
      </w:r>
      <w:r>
        <w:rPr>
          <w:vertAlign w:val="superscript"/>
        </w:rPr>
        <w:t>15</w:t>
      </w:r>
      <w:r>
        <w:t>N</w:t>
      </w:r>
      <w:r>
        <w:rPr>
          <w:vertAlign w:val="subscript"/>
        </w:rPr>
        <w:t>4</w:t>
      </w:r>
      <w:r>
        <w:t xml:space="preserve"> arginine, or </w:t>
      </w:r>
      <w:r>
        <w:rPr>
          <w:vertAlign w:val="superscript"/>
        </w:rPr>
        <w:t>13</w:t>
      </w:r>
      <w:r>
        <w:t>C</w:t>
      </w:r>
      <w:r>
        <w:rPr>
          <w:vertAlign w:val="subscript"/>
        </w:rPr>
        <w:t>10</w:t>
      </w:r>
      <w:r>
        <w:t xml:space="preserve"> </w:t>
      </w:r>
      <w:r>
        <w:rPr>
          <w:vertAlign w:val="superscript"/>
        </w:rPr>
        <w:t>15</w:t>
      </w:r>
      <w:r>
        <w:t>N</w:t>
      </w:r>
      <w:r>
        <w:rPr>
          <w:vertAlign w:val="subscript"/>
        </w:rPr>
        <w:t>5</w:t>
      </w:r>
      <w:r>
        <w:t xml:space="preserve"> guanosine monophosphate to obtain a 3 µM final concentration of the inorganic</w:t>
      </w:r>
      <w:r>
        <w:t>s and a 50 nM final concentration of the organics. 250 mL samples were given a 125 µL spike to the same final concentrations. T0 samples were then immediately filtered using a peristaltic pump and Masterflex tubing onto 47 mm 0.2 µm Omnipore (PTFE) filters</w:t>
      </w:r>
      <w:r>
        <w:t xml:space="preserve"> held by polycarbonate holders. We tried to filter the entire sample in less than 20 minutes (flow rate ~6 L/hour) but some samples took up to an hour. All 250 mL THAA samples finished within 5 </w:t>
      </w:r>
      <w:r>
        <w:lastRenderedPageBreak/>
        <w:t>minutes and were filtered onto Durapore (PVDF) instead. Filter</w:t>
      </w:r>
      <w:r>
        <w:t>s were then removed using ethanol-washed tweezers and placed into pre-combusted foil packets before flash-freezing in liquid nitrogen and then stored at -80 °C until processing.</w:t>
      </w:r>
    </w:p>
    <w:p w:rsidR="00EC33AE" w:rsidRDefault="00510C9C">
      <w:pPr>
        <w:pStyle w:val="BodyText"/>
      </w:pPr>
      <w:r>
        <w:t>Later timepoints followed the same process but were stored in flow-through inc</w:t>
      </w:r>
      <w:r>
        <w:t>ubators with blue shading to match mixed layer light and temperature conditions. Inorganic amendments were sampled after 1, 3, 10, and 26 hours to avoid sampling overlap with the next set. The organic amendments were sampled at 3, 10, 26, and 73 hours exce</w:t>
      </w:r>
      <w:r>
        <w:t>pt for the arginine 25 meter 6AM samples, where the T3 timepoint was missed and sampled after 18 hours instead. 175 meter samples were stored in black trash bags to minimize light exposure during the incubations as well.</w:t>
      </w:r>
    </w:p>
    <w:p w:rsidR="00EC33AE" w:rsidRDefault="00510C9C">
      <w:pPr>
        <w:pStyle w:val="Heading3"/>
      </w:pPr>
      <w:bookmarkStart w:id="191" w:name="incubation-sample-processing"/>
      <w:bookmarkEnd w:id="190"/>
      <w:r>
        <w:t>6.6.5 Incubation sample processing</w:t>
      </w:r>
    </w:p>
    <w:p w:rsidR="00EC33AE" w:rsidRDefault="00510C9C">
      <w:pPr>
        <w:pStyle w:val="Heading4"/>
      </w:pPr>
      <w:bookmarkStart w:id="192" w:name="metabolite-extractions"/>
      <w:r>
        <w:t>6.6.5.1 Metabolite extractions</w:t>
      </w:r>
    </w:p>
    <w:p w:rsidR="00EC33AE" w:rsidRDefault="00510C9C">
      <w:pPr>
        <w:pStyle w:val="FirstParagraph"/>
      </w:pPr>
      <w:r>
        <w:t>A modified Bligh &amp; Dyer dichloromethane:water/methanol extraction was used as detailed in Boysen et al. (2018). Sample filters were removed from the freezer and randomly assigned to PTFE centrifuge tubes with a 1:1 mix of 100</w:t>
      </w:r>
      <w:r>
        <w:t xml:space="preserve"> µm and 400 µm silica beads, approximately 2 mL -20 °C Optima-grade dichloromethane, and approximately 3 mL -20 °C 1:1 methanol/water solution (both also Optima-grade). Samples were then run through a bead-beater and had the aqueous layer removed and repla</w:t>
      </w:r>
      <w:r>
        <w:t>ced three times. The aqueous fraction was then warmed and dried under clean nitrogen gas before reconstitution into 300 µL of Optima-grade water.</w:t>
      </w:r>
    </w:p>
    <w:p w:rsidR="00EC33AE" w:rsidRDefault="00510C9C">
      <w:pPr>
        <w:pStyle w:val="BodyText"/>
      </w:pPr>
      <w:r>
        <w:t>At this point the samples were split into two 30 µL aliquot for analysis both with and without a full suite of</w:t>
      </w:r>
      <w:r>
        <w:t xml:space="preserve"> isotope-labeled internal standards. Samples that received the internal standards were used for quantification of the unlabeled metabolite while those that did not were used to estimate the isotope distributions though they still received an internal stand</w:t>
      </w:r>
      <w:r>
        <w:t xml:space="preserve">ard mix of </w:t>
      </w:r>
      <w:r>
        <w:rPr>
          <w:vertAlign w:val="superscript"/>
        </w:rPr>
        <w:lastRenderedPageBreak/>
        <w:t>2</w:t>
      </w:r>
      <w:r>
        <w:t>H</w:t>
      </w:r>
      <w:r>
        <w:rPr>
          <w:vertAlign w:val="subscript"/>
        </w:rPr>
        <w:t>8</w:t>
      </w:r>
      <w:r>
        <w:t xml:space="preserve"> phenylalanine and </w:t>
      </w:r>
      <w:r>
        <w:rPr>
          <w:vertAlign w:val="superscript"/>
        </w:rPr>
        <w:t>2</w:t>
      </w:r>
      <w:r>
        <w:t>H</w:t>
      </w:r>
      <w:r>
        <w:rPr>
          <w:vertAlign w:val="subscript"/>
        </w:rPr>
        <w:t>4</w:t>
      </w:r>
      <w:r>
        <w:t xml:space="preserve"> taurine to ensure all samples were successfully injected. The full list of internal standards can be found in the Supplemental Table 2.</w:t>
      </w:r>
    </w:p>
    <w:p w:rsidR="00EC33AE" w:rsidRDefault="00510C9C">
      <w:pPr>
        <w:pStyle w:val="BodyText"/>
      </w:pPr>
      <w:r>
        <w:t>A pooled sample was created from 5-10 µL of each sample for a total volume of 300-6</w:t>
      </w:r>
      <w:r>
        <w:t>00 µL that was used to assess matrix suppression and obscuring variation. We also ran samples of pure, unlabeled compounds split into two mixes in the pooled sample used to estimate the response factor of the instrument for quantification (Boysen et al. 20</w:t>
      </w:r>
      <w:r>
        <w:t>18). Samples were then placed directly into the autosampler for injection.</w:t>
      </w:r>
    </w:p>
    <w:p w:rsidR="00EC33AE" w:rsidRDefault="00510C9C">
      <w:pPr>
        <w:pStyle w:val="Heading4"/>
      </w:pPr>
      <w:bookmarkStart w:id="193" w:name="X19409b37c327afd3b5165e60e12a5af23e5c7cc"/>
      <w:bookmarkEnd w:id="192"/>
      <w:r>
        <w:t>6.6.5.2 Total hydrolyzable amino acid extractions</w:t>
      </w:r>
    </w:p>
    <w:p w:rsidR="00EC33AE" w:rsidRDefault="00510C9C">
      <w:pPr>
        <w:pStyle w:val="FirstParagraph"/>
      </w:pPr>
      <w:r>
        <w:t xml:space="preserve">Amino acids were hydrolyzed as in Fountoulakis and Lahm (1998) </w:t>
      </w:r>
      <w:r>
        <w:t>with minor modifications. Samples were heated at 120 °C for 20 hours instead of 110 °C for 20-24 hours. Initial recovery tests with bovine serum albumin (BSA) resulted in better recovery of the amino acids at 120 °C as compared to 110 °C. A shorter hydroly</w:t>
      </w:r>
      <w:r>
        <w:t>sis with BSA at 150 °C was also tried but recovery of amino acids was highest at 120 °C.</w:t>
      </w:r>
    </w:p>
    <w:p w:rsidR="00EC33AE" w:rsidRDefault="00510C9C">
      <w:pPr>
        <w:pStyle w:val="BodyText"/>
      </w:pPr>
      <w:r>
        <w:t>Filters were transferred into combusted 4 mL glass vials with enough 6N hydrochloric acid to cover the filter. Each sample was purged under nitrogen gas for 30 seconds</w:t>
      </w:r>
      <w:r>
        <w:t xml:space="preserve"> before immediately sealing with a solvent rinsed cap. The samples were then heated at 120 °C for 20 hours. The acid was then transferred to a clean, combusted glass vial. The original glass vial and filter were rinsed with approximately 500 µL of Optima g</w:t>
      </w:r>
      <w:r>
        <w:t>rade water and transferred to the new glass vial. A rinsing step was repeated with an equal volume of Optima grade methanol. The acid mixture was concentrated to dryness under nitrogen gas and medium heat. Once dried, approximately 500 µL of water was used</w:t>
      </w:r>
      <w:r>
        <w:t xml:space="preserve"> to rinse each vial and samples were returned to the nitrogen gas. Dried samples were re-dissolved in 400 µL of Optima grade water and syringe filtered into LCMS vials.</w:t>
      </w:r>
    </w:p>
    <w:p w:rsidR="00EC33AE" w:rsidRDefault="00510C9C">
      <w:pPr>
        <w:pStyle w:val="BodyText"/>
      </w:pPr>
      <w:r>
        <w:lastRenderedPageBreak/>
        <w:t>Amino acids were derivatized as in Gray et al. (2017) using the AccQ Tag Ultra derivati</w:t>
      </w:r>
      <w:r>
        <w:t xml:space="preserve">zation kit from Waters. 10 µL of each sample was transferred into a new glass LCMS vial and 70 µL of borate buffer was added to each vial. After vortexing, 20 µL of AccQ Tag Ultra derivatizing agent was added to each sample and the vials were heated at 55 </w:t>
      </w:r>
      <w:r>
        <w:t>°C for 10 minutes before being cooled and transferred to the autosampler for injection.</w:t>
      </w:r>
    </w:p>
    <w:p w:rsidR="00EC33AE" w:rsidRDefault="00510C9C">
      <w:pPr>
        <w:pStyle w:val="Heading4"/>
      </w:pPr>
      <w:bookmarkStart w:id="194" w:name="hplc-ms-methods-1"/>
      <w:bookmarkEnd w:id="193"/>
      <w:r>
        <w:t>6.6.5.3 HPLC-MS methods</w:t>
      </w:r>
    </w:p>
    <w:p w:rsidR="00EC33AE" w:rsidRDefault="00510C9C">
      <w:pPr>
        <w:pStyle w:val="FirstParagraph"/>
      </w:pPr>
      <w:r>
        <w:t>Separate LC-MS runs were used for each amendment experiment. Nitrate samples were run in August 2021, ammonia samples were run in September, and</w:t>
      </w:r>
      <w:r>
        <w:t xml:space="preserve"> the organics were run in July 2022. Each run was treated as a single batch and injected in sequence while maintaining the randomization that had occurred during extraction to minimize chromatographic shifts from solvent or column switching.</w:t>
      </w:r>
    </w:p>
    <w:p w:rsidR="00EC33AE" w:rsidRDefault="00510C9C">
      <w:pPr>
        <w:pStyle w:val="BodyText"/>
      </w:pPr>
      <w:r>
        <w:t xml:space="preserve">For each run, </w:t>
      </w:r>
      <w:r>
        <w:t>a Waters Acquity I-Class UPLC with a SeQuant ZIC-pHILIC column (5 µm particle size, 2.1 mm x 150 mm, from Millipore) was used with 10 mM ammonium carbonate in 85:15 acetonitrile to water (Solvent A) and 10 mM ammonium carbonate in 85:15 water to acetonitri</w:t>
      </w:r>
      <w:r>
        <w:t>le (Solvent B) at a flow rate of 0.15 mL/min. The column was held at 100% A for 2 minutes, ramped to 64% B over 18 minutes, ramped to 100% B over 1 minute, held at 100% B for 5 minutes, and equilibrated at 100% A for 25 minutes (50 minutes total). The colu</w:t>
      </w:r>
      <w:r>
        <w:t>mn was maintained at 30 °C. The injection volume was 2 µL for samples and standard mixes. When starting a batch, the column was equilibrated at the starting conditions for at least 30 minutes. To improve the performance of the HILIC column, we maintained t</w:t>
      </w:r>
      <w:r>
        <w:t>he same injection volume, kept the instrument running water blanks between samples as necessary, and injected standards in a representative matrix (the pooled sample) in addition to standards in water. After each batch, the column was flushed with 10 mM am</w:t>
      </w:r>
      <w:r>
        <w:t>monium carbonate in 85:15 water to acetonitrile for 20 to 30 minutes.</w:t>
      </w:r>
    </w:p>
    <w:p w:rsidR="00EC33AE" w:rsidRDefault="00510C9C">
      <w:pPr>
        <w:pStyle w:val="BodyText"/>
      </w:pPr>
      <w:r>
        <w:lastRenderedPageBreak/>
        <w:t>The Waters Acquity UPLC was coupled to a Thermo Q Exactive HF hybrid Orbitrap high resolution mass spectrometer equipped with a heated electrospray ionization source (H-ESI). Each metabo</w:t>
      </w:r>
      <w:r>
        <w:t>lite sample was run on a full scan method three times: once from the vial with internal standards with polarity switching at a resolution of 60,000, once from the vial without internal standards at a resolution of 240,000 in positive mode, and once again f</w:t>
      </w:r>
      <w:r>
        <w:t xml:space="preserve">rom the vial without internal standards at a resolution of 240,000 in negative mode. During all injections we set a scan range of 60 to 900 </w:t>
      </w:r>
      <w:r>
        <w:rPr>
          <w:i/>
          <w:iCs/>
        </w:rPr>
        <w:t>m/z</w:t>
      </w:r>
      <w:r>
        <w:t xml:space="preserve"> and with an AGC target of 1 million and a max injection time of 200 ms. The capillary temperature was set to 320</w:t>
      </w:r>
      <w:r>
        <w:t xml:space="preserve"> °C, the H-ESI spray voltage to 3.5 kV, and the auxiliary gas heater temperature to 90 °C. The S-lens RF level was 65. Sheath gas, auxiliary gas, and sweep gas flow rates were maintained at 16, 3, and 1, respectively. For the quality control pooled samples</w:t>
      </w:r>
      <w:r>
        <w:t>, both high-resolution MS scans and data dependent MS/MS scans were collected and separate injections were done for positive and negative ion modes (30,000 resolution and a dynamic exclusion time of 20 seconds for MS/MS data, top five most abundant ions in</w:t>
      </w:r>
      <w:r>
        <w:t xml:space="preserve"> each cycle were fragmented, collision energies of 20, 35, and 50 eV). The MS/MS AGC target was set to 50,000 and the maximum injection time was 100 ms. The mass spectrometer was calibrated weekly in positive and negative mode using solutions provided by t</w:t>
      </w:r>
      <w:r>
        <w:t>he manufacturer.</w:t>
      </w:r>
    </w:p>
    <w:p w:rsidR="00EC33AE" w:rsidRDefault="00510C9C">
      <w:pPr>
        <w:pStyle w:val="BodyText"/>
      </w:pPr>
      <w:r>
        <w:t>For analysis of derivatized amino acids, a Waters Acquity UPLC HSS T3 column (1.8 µm particle size, 2.1 mm x 150 mm) was used with 0.1% formic acid in water (Solvent A) and 0.1% formic acid in acetonitrile (Solvent B) at a flow rate of 0.6</w:t>
      </w:r>
      <w:r>
        <w:t xml:space="preserve"> mL/min. The column was held at 4% B for 0.5 minutes, ramped to 10% B over 2 minutes, ramped 28% B over 2.5 minutes, ramped to 95% B over 0.5 minutes, held at 95% B for 1 minute, and equilibrated back to 4% B for 2.5 minutes (total run time is 9 minutes). </w:t>
      </w:r>
      <w:r>
        <w:t xml:space="preserve">The column temperature was maintained at 45°C. A </w:t>
      </w:r>
      <w:r>
        <w:lastRenderedPageBreak/>
        <w:t xml:space="preserve">full scan method in positive ion mode was used with a scan range of 100 to 600 </w:t>
      </w:r>
      <w:r>
        <w:rPr>
          <w:i/>
          <w:iCs/>
        </w:rPr>
        <w:t>m/z</w:t>
      </w:r>
      <w:r>
        <w:t xml:space="preserve"> and a resolution of 60,000 on a Thermo Scientific Q Exactive HF Orbitrap. The capillary temperature was 320 °C, the H-ESI sp</w:t>
      </w:r>
      <w:r>
        <w:t>ray voltage was 3.8 kV, and the auxiliary gas heater temperature was 90 °C. The S-lens RF level was 65. Sheath gas, auxiliary gas, and sweep gas flow rates were maintained at 50, 15, and 1, respectively.</w:t>
      </w:r>
    </w:p>
    <w:p w:rsidR="00EC33AE" w:rsidRDefault="00510C9C">
      <w:pPr>
        <w:pStyle w:val="Heading3"/>
      </w:pPr>
      <w:bookmarkStart w:id="195" w:name="data-analysis"/>
      <w:bookmarkEnd w:id="191"/>
      <w:bookmarkEnd w:id="194"/>
      <w:r>
        <w:t>6.6.6 Data analysis</w:t>
      </w:r>
    </w:p>
    <w:p w:rsidR="00EC33AE" w:rsidRDefault="00510C9C">
      <w:pPr>
        <w:pStyle w:val="FirstParagraph"/>
      </w:pPr>
      <w:r>
        <w:t>Raw files were converted to mzML format via Proteowizard’s MSConvert command line tool (version 3.0.25009, Chambers et al. (2012)) with vendor centroiding and separated into positive and negative mode files.</w:t>
      </w:r>
    </w:p>
    <w:p w:rsidR="00EC33AE" w:rsidRDefault="00510C9C">
      <w:pPr>
        <w:pStyle w:val="Heading4"/>
      </w:pPr>
      <w:bookmarkStart w:id="196" w:name="targeted-analysis"/>
      <w:r>
        <w:t>6.6.6.1 Targeted analysis</w:t>
      </w:r>
    </w:p>
    <w:p w:rsidR="00EC33AE" w:rsidRDefault="00510C9C">
      <w:pPr>
        <w:pStyle w:val="FirstParagraph"/>
      </w:pPr>
      <w:r>
        <w:t>We used the RaMS R pac</w:t>
      </w:r>
      <w:r>
        <w:t xml:space="preserve">kage (version 1.4.3, Kumler and Ingalls (2022)) to extract ion chromatograms from the samples without internal standards for each of the ~200 compounds for which we had a pure standard available. Each chromatogram was then visualized and the start and end </w:t>
      </w:r>
      <w:r>
        <w:t>retention times manually entered for each compound and MS run that had a high-quality mass feature that matched the pure standard in retention time. We then calculated all the possible isotopes for each known compound and extracted those EICs as well, usin</w:t>
      </w:r>
      <w:r>
        <w:t>g the same retention time bounds as for the unlabeled feature. We integrated each of those peak areas using a trapezoidal Riemann sum (</w:t>
      </w:r>
      <w:r>
        <w:rPr>
          <w:rStyle w:val="VerbatimChar"/>
        </w:rPr>
        <w:t>trapz</w:t>
      </w:r>
      <w:r>
        <w:t xml:space="preserve"> function in the RaMS package) if the unlabeled and labeled chromatograms shared more than 5 scans and had a correla</w:t>
      </w:r>
      <w:r>
        <w:t xml:space="preserve">tion between the </w:t>
      </w:r>
      <w:r>
        <w:rPr>
          <w:vertAlign w:val="superscript"/>
        </w:rPr>
        <w:t>14</w:t>
      </w:r>
      <w:r>
        <w:t xml:space="preserve">N and </w:t>
      </w:r>
      <w:r>
        <w:rPr>
          <w:vertAlign w:val="superscript"/>
        </w:rPr>
        <w:t>15</w:t>
      </w:r>
      <w:r>
        <w:t>N peak intensities with a p-value below 0.01 to remove interfering ions. Samples which accidentally received isotope-labeled internal standards had the peak areas for that specific isotopologue set to zero. After the untargeted a</w:t>
      </w:r>
      <w:r>
        <w:t>nalysis we repeated this process for any compounds for which we were confident of an annotation (e.g. theanine and the MAAs).</w:t>
      </w:r>
    </w:p>
    <w:p w:rsidR="00EC33AE" w:rsidRDefault="00510C9C">
      <w:pPr>
        <w:pStyle w:val="BodyText"/>
      </w:pPr>
      <w:r>
        <w:lastRenderedPageBreak/>
        <w:t>The same process was used for the samples with internal standards except that the isotopes were not considered. These peak areas w</w:t>
      </w:r>
      <w:r>
        <w:t>ere then normalized to their best-matched internal standard (Boysen et al. 2018) and quantified using the response factors estimated from the standards in the pooled sample. Samples that accidentally did not receive isotope-labeled internal standards had t</w:t>
      </w:r>
      <w:r>
        <w:t>heir peak areas interpolated as the average value of the samples immediately preceding and following.</w:t>
      </w:r>
    </w:p>
    <w:p w:rsidR="00EC33AE" w:rsidRDefault="00510C9C">
      <w:pPr>
        <w:pStyle w:val="Heading4"/>
      </w:pPr>
      <w:bookmarkStart w:id="197" w:name="untargeted-analysis"/>
      <w:bookmarkEnd w:id="196"/>
      <w:r>
        <w:t>6.6.6.2 Untargeted analysis</w:t>
      </w:r>
    </w:p>
    <w:p w:rsidR="00EC33AE" w:rsidRDefault="00510C9C">
      <w:pPr>
        <w:pStyle w:val="FirstParagraph"/>
      </w:pPr>
      <w:r>
        <w:t>We used the R package xcms (version 4.6.0, Colin A. Smith et al. (2006)) to perform an untargeted analysis on the positive-mod</w:t>
      </w:r>
      <w:r>
        <w:t xml:space="preserve">e pooled and environmental samples without internal standards across all four MS runs simultaneously (282 files). We used the CentWave algorithm (Tautenhahn et al. 2008) with default settings except for </w:t>
      </w:r>
      <w:r>
        <w:rPr>
          <w:rStyle w:val="VerbatimChar"/>
        </w:rPr>
        <w:t>ppm</w:t>
      </w:r>
      <w:r>
        <w:t xml:space="preserve"> which was set to 5, </w:t>
      </w:r>
      <w:r>
        <w:rPr>
          <w:rStyle w:val="VerbatimChar"/>
        </w:rPr>
        <w:t>peakwidth</w:t>
      </w:r>
      <w:r>
        <w:t xml:space="preserve"> which was set to be</w:t>
      </w:r>
      <w:r>
        <w:t xml:space="preserve">tween 20 and 80, </w:t>
      </w:r>
      <w:r>
        <w:rPr>
          <w:rStyle w:val="VerbatimChar"/>
        </w:rPr>
        <w:t>prefilter</w:t>
      </w:r>
      <w:r>
        <w:t xml:space="preserve"> which was set to 5 scans above 10,000, </w:t>
      </w:r>
      <w:r>
        <w:rPr>
          <w:rStyle w:val="VerbatimChar"/>
        </w:rPr>
        <w:t>snthresh</w:t>
      </w:r>
      <w:r>
        <w:t xml:space="preserve"> which we set to 5, and </w:t>
      </w:r>
      <w:r>
        <w:rPr>
          <w:rStyle w:val="VerbatimChar"/>
        </w:rPr>
        <w:t>integrate</w:t>
      </w:r>
      <w:r>
        <w:t xml:space="preserve"> which we set to 2. We also enabled </w:t>
      </w:r>
      <w:r>
        <w:rPr>
          <w:rStyle w:val="VerbatimChar"/>
        </w:rPr>
        <w:t>verboseColumns</w:t>
      </w:r>
      <w:r>
        <w:t xml:space="preserve"> and </w:t>
      </w:r>
      <w:r>
        <w:rPr>
          <w:rStyle w:val="VerbatimChar"/>
        </w:rPr>
        <w:t>extendLengthMSW</w:t>
      </w:r>
      <w:r>
        <w:t>. We did not perform retention time correction since manual inspection of the T</w:t>
      </w:r>
      <w:r>
        <w:t xml:space="preserve">IC and a few selected compounds did not reveal significant retention time drift. We then performed correspondence via peak density with each set of replicates counting as a sample group, the </w:t>
      </w:r>
      <w:r>
        <w:rPr>
          <w:rStyle w:val="VerbatimChar"/>
        </w:rPr>
        <w:t>bandwidth</w:t>
      </w:r>
      <w:r>
        <w:t xml:space="preserve"> set to 12, </w:t>
      </w:r>
      <w:r>
        <w:rPr>
          <w:rStyle w:val="VerbatimChar"/>
        </w:rPr>
        <w:t>minFraction</w:t>
      </w:r>
      <w:r>
        <w:t xml:space="preserve"> set to 1, </w:t>
      </w:r>
      <w:r>
        <w:rPr>
          <w:rStyle w:val="VerbatimChar"/>
        </w:rPr>
        <w:t>binSize</w:t>
      </w:r>
      <w:r>
        <w:t xml:space="preserve"> set to 0.001, </w:t>
      </w:r>
      <w:r>
        <w:t xml:space="preserve">and all other settings kept at their defaults. Finally, we filled peaks using the original </w:t>
      </w:r>
      <w:r>
        <w:rPr>
          <w:rStyle w:val="VerbatimChar"/>
        </w:rPr>
        <w:t>xcms</w:t>
      </w:r>
      <w:r>
        <w:t xml:space="preserve"> algorithm and default settings.</w:t>
      </w:r>
    </w:p>
    <w:p w:rsidR="00EC33AE" w:rsidRDefault="00510C9C">
      <w:pPr>
        <w:pStyle w:val="BodyText"/>
      </w:pPr>
      <w:r>
        <w:t>Once features were identified, we then re-integrated the individual peaks and used the same retention time bounds to integrate a</w:t>
      </w:r>
      <w:r>
        <w:t xml:space="preserve">ny data at a mass difference of -0.997035, in essence assuming that the peak detected by xcms was a </w:t>
      </w:r>
      <w:r>
        <w:rPr>
          <w:vertAlign w:val="superscript"/>
        </w:rPr>
        <w:t>15</w:t>
      </w:r>
      <w:r>
        <w:t xml:space="preserve">N peak for which a </w:t>
      </w:r>
      <w:r>
        <w:rPr>
          <w:vertAlign w:val="superscript"/>
        </w:rPr>
        <w:t>14</w:t>
      </w:r>
      <w:r>
        <w:t xml:space="preserve">N peak should exist to get high-quality isotope ratios. High quality features were those with a retention time above 2 minutes and a </w:t>
      </w:r>
      <w:r>
        <w:t xml:space="preserve">median </w:t>
      </w:r>
      <w:r>
        <w:rPr>
          <w:rStyle w:val="VerbatimChar"/>
        </w:rPr>
        <w:t>beta_snr</w:t>
      </w:r>
      <w:r>
        <w:t xml:space="preserve"> value larger than the median </w:t>
      </w:r>
      <w:r>
        <w:rPr>
          <w:rStyle w:val="VerbatimChar"/>
        </w:rPr>
        <w:t>beta_snr</w:t>
      </w:r>
      <w:r>
        <w:t xml:space="preserve"> value times -50 plus 50, </w:t>
      </w:r>
      <w:r>
        <w:lastRenderedPageBreak/>
        <w:t xml:space="preserve">thus drawing a diagonal line through the </w:t>
      </w:r>
      <w:r>
        <w:rPr>
          <w:rStyle w:val="VerbatimChar"/>
        </w:rPr>
        <w:t>med_snr</w:t>
      </w:r>
      <w:r>
        <w:t>:</w:t>
      </w:r>
      <w:r>
        <w:rPr>
          <w:rStyle w:val="VerbatimChar"/>
        </w:rPr>
        <w:t>med_cor</w:t>
      </w:r>
      <w:r>
        <w:t xml:space="preserve"> space above which high quality features are more likely to be found (Kumler et al. 2023). Additionally, high-quality fea</w:t>
      </w:r>
      <w:r>
        <w:t xml:space="preserve">tures were only considered to be isotopes if the correlation between the intensity values of the </w:t>
      </w:r>
      <w:r>
        <w:rPr>
          <w:vertAlign w:val="superscript"/>
        </w:rPr>
        <w:t>14</w:t>
      </w:r>
      <w:r>
        <w:t xml:space="preserve">N and </w:t>
      </w:r>
      <w:r>
        <w:rPr>
          <w:vertAlign w:val="superscript"/>
        </w:rPr>
        <w:t>15</w:t>
      </w:r>
      <w:r>
        <w:t>N peaks was above 0.8. We also removed peaks that eluted between 14 and 14.5 minutes because many of them appeared to be adducts or in-source transfo</w:t>
      </w:r>
      <w:r>
        <w:t>rmations of bisulfate.</w:t>
      </w:r>
    </w:p>
    <w:p w:rsidR="00EC33AE" w:rsidRDefault="00510C9C">
      <w:pPr>
        <w:pStyle w:val="Heading3"/>
      </w:pPr>
      <w:bookmarkStart w:id="198" w:name="statistics-1"/>
      <w:bookmarkEnd w:id="195"/>
      <w:bookmarkEnd w:id="197"/>
      <w:r>
        <w:t>6.6.7 Statistics</w:t>
      </w:r>
    </w:p>
    <w:p w:rsidR="00EC33AE" w:rsidRDefault="00510C9C">
      <w:pPr>
        <w:pStyle w:val="FirstParagraph"/>
      </w:pPr>
      <w:r>
        <w:t xml:space="preserve">Statistics were run in R version 4.5.0 (R Core Team 2025). We fit logistic regression curves to the fraction of the metabolite peak area labeled using R’s </w:t>
      </w:r>
      <w:r>
        <w:rPr>
          <w:rStyle w:val="VerbatimChar"/>
        </w:rPr>
        <w:t>glm</w:t>
      </w:r>
      <w:r>
        <w:t xml:space="preserve"> function to model labeling fractions and error distributi</w:t>
      </w:r>
      <w:r>
        <w:t>ons except where only the final timepoint had signal, in which case we used a one-sample t-test to determine whether the labeling was significantly different from zero using only the final timepoint’s data. When testing whether untargeted compounds were in</w:t>
      </w:r>
      <w:r>
        <w:t>creased over time we used Type-I linear models (</w:t>
      </w:r>
      <w:r>
        <w:rPr>
          <w:rStyle w:val="VerbatimChar"/>
        </w:rPr>
        <w:t>lm</w:t>
      </w:r>
      <w:r>
        <w:t xml:space="preserve"> in R) with a false-discovery rate correction (</w:t>
      </w:r>
      <w:r>
        <w:rPr>
          <w:rStyle w:val="VerbatimChar"/>
        </w:rPr>
        <w:t>p.adjust</w:t>
      </w:r>
      <w:r>
        <w:t>, Benjamini and Hochberg (1995)) and log-scaled time and peak area. Analyses were performed on triplicate data points across the 5 timepoints for a sam</w:t>
      </w:r>
      <w:r>
        <w:t>ple size of 15 with the exception of the 175 meter 6PM nitrate incubations for which T10 was removed due to anomalous labeling patterns and unclear sampling timing (resulting in n=12) and replicate B in the 25 meter 6AM guanosine monophosphate amendments a</w:t>
      </w:r>
      <w:r>
        <w:t xml:space="preserve">t T26 which was lost during sample processing (n=14). k-means clustering was performed via </w:t>
      </w:r>
      <w:r>
        <w:rPr>
          <w:rStyle w:val="VerbatimChar"/>
        </w:rPr>
        <w:t>kmeans</w:t>
      </w:r>
      <w:r>
        <w:t xml:space="preserve"> from the </w:t>
      </w:r>
      <w:r>
        <w:rPr>
          <w:rStyle w:val="VerbatimChar"/>
        </w:rPr>
        <w:t>stats</w:t>
      </w:r>
      <w:r>
        <w:t xml:space="preserve"> package with 10 clusters after no clear jump in variance explained was observed with other cluster numbers, indicating the labeling patterns li</w:t>
      </w:r>
      <w:r>
        <w:t>kely exist as a gradient instead of discrete groups.</w:t>
      </w:r>
    </w:p>
    <w:p w:rsidR="00EC33AE" w:rsidRDefault="00510C9C">
      <w:pPr>
        <w:pStyle w:val="Heading2"/>
      </w:pPr>
      <w:bookmarkStart w:id="199" w:name="acknowledgements-5"/>
      <w:bookmarkStart w:id="200" w:name="_Toc201231001"/>
      <w:bookmarkEnd w:id="185"/>
      <w:bookmarkEnd w:id="198"/>
      <w:r>
        <w:t>6.7 Acknowledgements</w:t>
      </w:r>
      <w:bookmarkEnd w:id="200"/>
    </w:p>
    <w:p w:rsidR="00EC33AE" w:rsidRDefault="00510C9C">
      <w:pPr>
        <w:pStyle w:val="FirstParagraph"/>
      </w:pPr>
      <w:r>
        <w:t xml:space="preserve">We would like to acknowledge the captain and crew of the R/V </w:t>
      </w:r>
      <w:r>
        <w:rPr>
          <w:i/>
          <w:iCs/>
        </w:rPr>
        <w:t>Kilo Moana</w:t>
      </w:r>
      <w:r>
        <w:t xml:space="preserve"> for making this science possible. We would also like to thank the other members of the Ingalls, White, and </w:t>
      </w:r>
      <w:r>
        <w:lastRenderedPageBreak/>
        <w:t>BEA</w:t>
      </w:r>
      <w:r>
        <w:t>CH labs who provided assistance in sample processing, integration, and analysis. This work was supported by grants from the Simons Foundation (SCOPE Award ID 329108 to AI, SF Award ID 385428 to AI, and SCOPE Award ID 721264 to David Karl which supported BB</w:t>
      </w:r>
      <w:r>
        <w:t>).</w:t>
      </w:r>
    </w:p>
    <w:p w:rsidR="00EC33AE" w:rsidRDefault="00510C9C">
      <w:pPr>
        <w:pStyle w:val="BodyText"/>
      </w:pPr>
      <w:r>
        <w:t>The authors have no conflicts of interest to declare.</w:t>
      </w:r>
    </w:p>
    <w:p w:rsidR="00EC33AE" w:rsidRDefault="00510C9C">
      <w:pPr>
        <w:pStyle w:val="Heading2"/>
      </w:pPr>
      <w:bookmarkStart w:id="201" w:name="supplemental-figures-3"/>
      <w:bookmarkStart w:id="202" w:name="_Toc201231002"/>
      <w:bookmarkEnd w:id="199"/>
      <w:r>
        <w:lastRenderedPageBreak/>
        <w:t>6.8 Supplemental Figures</w:t>
      </w:r>
      <w:bookmarkEnd w:id="202"/>
    </w:p>
    <w:p w:rsidR="00EC33AE" w:rsidRDefault="00510C9C">
      <w:pPr>
        <w:pStyle w:val="CaptionedFigure"/>
      </w:pPr>
      <w:r>
        <w:rPr>
          <w:noProof/>
        </w:rPr>
        <w:drawing>
          <wp:inline distT="0" distB="0" distL="0" distR="0" wp14:anchorId="5C147355" wp14:editId="17996A02">
            <wp:extent cx="5943600" cy="7132320"/>
            <wp:effectExtent l="0" t="0" r="0" b="0"/>
            <wp:docPr id="306" name="Picture" descr="Supplemental Figure 6.1: Fraction of each metabolite containing at least one 15N label during the surface seawater amendments with various substrates after the number of hours shown on the x-axis. Darker colors indicate a larger percentage of the compound signal was isotopically labeled. Three biological replicates are stacked vertically at each timepoint and the categories with multiple entries have been averaged. GMP = guanosine monophosphate."/>
            <wp:cNvGraphicFramePr/>
            <a:graphic xmlns:a="http://schemas.openxmlformats.org/drawingml/2006/main">
              <a:graphicData uri="http://schemas.openxmlformats.org/drawingml/2006/picture">
                <pic:pic xmlns:pic="http://schemas.openxmlformats.org/drawingml/2006/picture">
                  <pic:nvPicPr>
                    <pic:cNvPr id="307" name="Picture" descr="figures/ch6/supp_1_para_heatmap.png"/>
                    <pic:cNvPicPr>
                      <a:picLocks noChangeAspect="1" noChangeArrowheads="1"/>
                    </pic:cNvPicPr>
                  </pic:nvPicPr>
                  <pic:blipFill>
                    <a:blip r:embed="rId53"/>
                    <a:stretch>
                      <a:fillRect/>
                    </a:stretch>
                  </pic:blipFill>
                  <pic:spPr bwMode="auto">
                    <a:xfrm>
                      <a:off x="0" y="0"/>
                      <a:ext cx="5943600" cy="7132320"/>
                    </a:xfrm>
                    <a:prstGeom prst="rect">
                      <a:avLst/>
                    </a:prstGeom>
                    <a:noFill/>
                    <a:ln w="9525">
                      <a:noFill/>
                      <a:headEnd/>
                      <a:tailEnd/>
                    </a:ln>
                  </pic:spPr>
                </pic:pic>
              </a:graphicData>
            </a:graphic>
          </wp:inline>
        </w:drawing>
      </w:r>
    </w:p>
    <w:p w:rsidR="00EC33AE" w:rsidRDefault="00510C9C">
      <w:pPr>
        <w:pStyle w:val="ImageCaption"/>
      </w:pPr>
      <w:r>
        <w:t xml:space="preserve">Supplemental Figure 6.1: Fraction of each metabolite containing at least one </w:t>
      </w:r>
      <w:r>
        <w:rPr>
          <w:vertAlign w:val="superscript"/>
        </w:rPr>
        <w:t>15</w:t>
      </w:r>
      <w:r>
        <w:t>N label during the surface seawater amendments with various substrates after the number of ho</w:t>
      </w:r>
      <w:r>
        <w:t xml:space="preserve">urs shown on the x-axis. Darker colors indicate a larger percentage of the compound signal was isotopically </w:t>
      </w:r>
      <w:r>
        <w:lastRenderedPageBreak/>
        <w:t>labeled. Three biological replicates are stacked vertically at each timepoint and the categories with multiple entries have been averaged. GMP = gua</w:t>
      </w:r>
      <w:r>
        <w:t>nosine monophosphate.</w:t>
      </w:r>
    </w:p>
    <w:p w:rsidR="00EC33AE" w:rsidRDefault="00510C9C">
      <w:pPr>
        <w:pStyle w:val="ImageCaption"/>
      </w:pPr>
      <w:r>
        <w:t>Supplemental Figure 6.2</w:t>
      </w:r>
      <w:r w:rsidR="0002697B">
        <w:t xml:space="preserve"> </w:t>
      </w:r>
      <w:r w:rsidR="0002697B">
        <w:t>(Available as a separate extended data file)</w:t>
      </w:r>
      <w:r>
        <w:t>: Stacked bar plots showing the fraction of various total hydrolyzable amino acids (THAAs) labeled at the end of the incubations (26 hours for nitrate and ammonia, 73 hours for guanosine monophosphate (GMP) and arginine) across the f</w:t>
      </w:r>
      <w:r>
        <w:t>our amendments. Total µM nitrogen (N) in the protein pool is shown in the top plot while the fraction of individual amino acids labeled is shown in the rows below. Colors denote specific labeling patterns detected in the THAAs.</w:t>
      </w:r>
    </w:p>
    <w:p w:rsidR="00EC33AE" w:rsidRDefault="00510C9C">
      <w:pPr>
        <w:pStyle w:val="CaptionedFigure"/>
      </w:pPr>
      <w:r>
        <w:rPr>
          <w:noProof/>
        </w:rPr>
        <w:lastRenderedPageBreak/>
        <w:drawing>
          <wp:inline distT="0" distB="0" distL="0" distR="0" wp14:anchorId="18EF3186" wp14:editId="2B4BB24E">
            <wp:extent cx="5943600" cy="8229600"/>
            <wp:effectExtent l="0" t="0" r="0" b="0"/>
            <wp:docPr id="312" name="Picture" descr="Supplemental Figure 6.3: Fraction of UV-absorbing mycosporine-like amino acids (MAAs) containing at least one 15N label over one day during the treatments amended with 15N labeled ammonia or nitrate. Incubations started at 6AM are shown in yellow while incubations started at 6PM are shown in blue, with grey background regions highlighting nighttime. Three replicates are included at each of the 5 timepoints and best-fit power law curves have been fit behind the data. GMP = guanosine monophosphate."/>
            <wp:cNvGraphicFramePr/>
            <a:graphic xmlns:a="http://schemas.openxmlformats.org/drawingml/2006/main">
              <a:graphicData uri="http://schemas.openxmlformats.org/drawingml/2006/picture">
                <pic:pic xmlns:pic="http://schemas.openxmlformats.org/drawingml/2006/picture">
                  <pic:nvPicPr>
                    <pic:cNvPr id="313" name="Picture" descr="figures/ch6/supp_3_MAA_curves.png"/>
                    <pic:cNvPicPr>
                      <a:picLocks noChangeAspect="1" noChangeArrowheads="1"/>
                    </pic:cNvPicPr>
                  </pic:nvPicPr>
                  <pic:blipFill>
                    <a:blip r:embed="rId54"/>
                    <a:stretch>
                      <a:fillRect/>
                    </a:stretch>
                  </pic:blipFill>
                  <pic:spPr bwMode="auto">
                    <a:xfrm>
                      <a:off x="0" y="0"/>
                      <a:ext cx="5943600" cy="8229600"/>
                    </a:xfrm>
                    <a:prstGeom prst="rect">
                      <a:avLst/>
                    </a:prstGeom>
                    <a:noFill/>
                    <a:ln w="9525">
                      <a:noFill/>
                      <a:headEnd/>
                      <a:tailEnd/>
                    </a:ln>
                  </pic:spPr>
                </pic:pic>
              </a:graphicData>
            </a:graphic>
          </wp:inline>
        </w:drawing>
      </w:r>
    </w:p>
    <w:p w:rsidR="00EC33AE" w:rsidRDefault="00510C9C">
      <w:pPr>
        <w:pStyle w:val="ImageCaption"/>
      </w:pPr>
      <w:r>
        <w:lastRenderedPageBreak/>
        <w:t xml:space="preserve">Supplemental Figure 6.3: Fraction of UV-absorbing mycosporine-like amino acids (MAAs) containing at least one </w:t>
      </w:r>
      <w:r>
        <w:rPr>
          <w:vertAlign w:val="superscript"/>
        </w:rPr>
        <w:t>15</w:t>
      </w:r>
      <w:r>
        <w:t xml:space="preserve">N label over one day during the treatments amended with </w:t>
      </w:r>
      <w:r>
        <w:rPr>
          <w:vertAlign w:val="superscript"/>
        </w:rPr>
        <w:t>15</w:t>
      </w:r>
      <w:r>
        <w:t>N labeled ammonia or nitrate. Incubations started at 6AM are shown in yellow while inc</w:t>
      </w:r>
      <w:r>
        <w:t>ubations started at 6PM are shown in blue, with grey background regions highlighting nighttime. Three replicates are included at each of the 5 timepoints and best-fit power law curves have been fit behind the data. GMP = guanosine monophosphate.</w:t>
      </w:r>
    </w:p>
    <w:p w:rsidR="00EC33AE" w:rsidRDefault="00510C9C">
      <w:pPr>
        <w:pStyle w:val="CaptionedFigure"/>
      </w:pPr>
      <w:r>
        <w:rPr>
          <w:noProof/>
        </w:rPr>
        <w:drawing>
          <wp:inline distT="0" distB="0" distL="0" distR="0" wp14:anchorId="12041EE6" wp14:editId="432218C0">
            <wp:extent cx="5943600" cy="4245428"/>
            <wp:effectExtent l="0" t="0" r="0" b="0"/>
            <wp:docPr id="315" name="Picture" descr="Supplemental Figure 6.4: Quantified metabolite concentrations in nanomolar throughout the incubations for the 14 most abundant metabolites as distinguished by color. Concentrations have been broken down by whether they are fully unlabeled or contain any amount of 15N (or 13C in the case of the arginine and GMP amendments). Compounds other than the top 14 have been averaged and are shown in grey. Totals for all four amendments are shown here in the order they were done during the cruise, with separate panels for the 25 meter samples and the 175 meter samples as well as those started at 6AM vs 6PM. Lighter colors denote the isotopically labeled version of the compound."/>
            <wp:cNvGraphicFramePr/>
            <a:graphic xmlns:a="http://schemas.openxmlformats.org/drawingml/2006/main">
              <a:graphicData uri="http://schemas.openxmlformats.org/drawingml/2006/picture">
                <pic:pic xmlns:pic="http://schemas.openxmlformats.org/drawingml/2006/picture">
                  <pic:nvPicPr>
                    <pic:cNvPr id="316" name="Picture" descr="figures/ch6/supp_4_top_cmpd_stackplot.png"/>
                    <pic:cNvPicPr>
                      <a:picLocks noChangeAspect="1" noChangeArrowheads="1"/>
                    </pic:cNvPicPr>
                  </pic:nvPicPr>
                  <pic:blipFill>
                    <a:blip r:embed="rId55"/>
                    <a:stretch>
                      <a:fillRect/>
                    </a:stretch>
                  </pic:blipFill>
                  <pic:spPr bwMode="auto">
                    <a:xfrm>
                      <a:off x="0" y="0"/>
                      <a:ext cx="5943600" cy="4245428"/>
                    </a:xfrm>
                    <a:prstGeom prst="rect">
                      <a:avLst/>
                    </a:prstGeom>
                    <a:noFill/>
                    <a:ln w="9525">
                      <a:noFill/>
                      <a:headEnd/>
                      <a:tailEnd/>
                    </a:ln>
                  </pic:spPr>
                </pic:pic>
              </a:graphicData>
            </a:graphic>
          </wp:inline>
        </w:drawing>
      </w:r>
    </w:p>
    <w:p w:rsidR="00EC33AE" w:rsidRDefault="00510C9C">
      <w:pPr>
        <w:pStyle w:val="ImageCaption"/>
      </w:pPr>
      <w:r>
        <w:t>Suppleme</w:t>
      </w:r>
      <w:r>
        <w:t xml:space="preserve">ntal Figure 6.4: Quantified metabolite concentrations in nanomolar throughout the incubations for the 14 most abundant metabolites as distinguished by color. Concentrations have been broken down by whether they are fully unlabeled or contain any amount of </w:t>
      </w:r>
      <w:r>
        <w:rPr>
          <w:vertAlign w:val="superscript"/>
        </w:rPr>
        <w:t>15</w:t>
      </w:r>
      <w:r>
        <w:t xml:space="preserve">N (or </w:t>
      </w:r>
      <w:r>
        <w:rPr>
          <w:vertAlign w:val="superscript"/>
        </w:rPr>
        <w:t>13</w:t>
      </w:r>
      <w:r>
        <w:t>C in the case of the arginine and GMP amendments). Compounds other than the top 14 have been averaged and are shown in grey. Totals for all four amendments are shown here in the order they were done during the cruise, with separate panels for the</w:t>
      </w:r>
      <w:r>
        <w:t xml:space="preserve"> 25 meter samples and the 175 meter samples as well as those started at 6AM vs 6PM. Lighter colors denote the isotopically labeled version of the compound.</w:t>
      </w:r>
    </w:p>
    <w:p w:rsidR="00EC33AE" w:rsidRDefault="00510C9C">
      <w:pPr>
        <w:pStyle w:val="CaptionedFigure"/>
      </w:pPr>
      <w:r>
        <w:rPr>
          <w:noProof/>
        </w:rPr>
        <w:lastRenderedPageBreak/>
        <w:drawing>
          <wp:inline distT="0" distB="0" distL="0" distR="0" wp14:anchorId="0E1C4443" wp14:editId="6D736EE4">
            <wp:extent cx="5943600" cy="21396960"/>
            <wp:effectExtent l="0" t="0" r="0" b="0"/>
            <wp:docPr id="318" name="Picture" descr="Supplemental Figure 6.5: Individual untargeted metabolites containing at least one 15N label during the surface seawater amendments with various substrates after the number of hours shown on the x-axis. Darker colors indicate a larger percentage of the feature signal was isotopically labeled. Three biological replicates are stacked vertically at each timepoint and the labeling within each clusters has been averaged across all the composing features. The number of features in each cluster is specified by the n in the facet name. GMP = guanosine monophosphate."/>
            <wp:cNvGraphicFramePr/>
            <a:graphic xmlns:a="http://schemas.openxmlformats.org/drawingml/2006/main">
              <a:graphicData uri="http://schemas.openxmlformats.org/drawingml/2006/picture">
                <pic:pic xmlns:pic="http://schemas.openxmlformats.org/drawingml/2006/picture">
                  <pic:nvPicPr>
                    <pic:cNvPr id="319" name="Picture" descr="figures/ch6/supp_5_untarg_heatmap.png"/>
                    <pic:cNvPicPr>
                      <a:picLocks noChangeAspect="1" noChangeArrowheads="1"/>
                    </pic:cNvPicPr>
                  </pic:nvPicPr>
                  <pic:blipFill>
                    <a:blip r:embed="rId56"/>
                    <a:stretch>
                      <a:fillRect/>
                    </a:stretch>
                  </pic:blipFill>
                  <pic:spPr bwMode="auto">
                    <a:xfrm>
                      <a:off x="0" y="0"/>
                      <a:ext cx="5943600" cy="21396960"/>
                    </a:xfrm>
                    <a:prstGeom prst="rect">
                      <a:avLst/>
                    </a:prstGeom>
                    <a:noFill/>
                    <a:ln w="9525">
                      <a:noFill/>
                      <a:headEnd/>
                      <a:tailEnd/>
                    </a:ln>
                  </pic:spPr>
                </pic:pic>
              </a:graphicData>
            </a:graphic>
          </wp:inline>
        </w:drawing>
      </w:r>
    </w:p>
    <w:p w:rsidR="00EC33AE" w:rsidRDefault="00510C9C">
      <w:pPr>
        <w:pStyle w:val="ImageCaption"/>
      </w:pPr>
      <w:r>
        <w:lastRenderedPageBreak/>
        <w:t xml:space="preserve">Supplemental Figure 6.5: Individual untargeted metabolites containing at least one </w:t>
      </w:r>
      <w:r>
        <w:rPr>
          <w:vertAlign w:val="superscript"/>
        </w:rPr>
        <w:t>15</w:t>
      </w:r>
      <w:r>
        <w:t>N label durin</w:t>
      </w:r>
      <w:r>
        <w:t>g the surface seawater amendments with various substrates after the number of hours shown on the x-axis. Darker colors indicate a larger percentage of the feature signal was isotopically labeled. Three biological replicates are stacked vertically at each t</w:t>
      </w:r>
      <w:r>
        <w:t>imepoint and the labeling within each clusters has been averaged across all the composing features. The number of features in each cluster is specified by the n in the facet name. GMP = guanosine monophosphate.</w:t>
      </w:r>
    </w:p>
    <w:p w:rsidR="00EC33AE" w:rsidRDefault="00510C9C">
      <w:pPr>
        <w:pStyle w:val="Heading2"/>
      </w:pPr>
      <w:bookmarkStart w:id="203" w:name="supplemental-tables-2"/>
      <w:bookmarkStart w:id="204" w:name="_Toc201231003"/>
      <w:bookmarkEnd w:id="201"/>
      <w:r>
        <w:t>6.9 Supplemental Tables</w:t>
      </w:r>
      <w:bookmarkEnd w:id="204"/>
    </w:p>
    <w:p w:rsidR="00EC33AE" w:rsidRDefault="00510C9C">
      <w:pPr>
        <w:pStyle w:val="FirstParagraph"/>
      </w:pPr>
      <w:r>
        <w:t>Available as an Exten</w:t>
      </w:r>
      <w:r>
        <w:t>ded Data file. Captions reproduced here for clarity.</w:t>
      </w:r>
    </w:p>
    <w:p w:rsidR="00EC33AE" w:rsidRDefault="00510C9C">
      <w:pPr>
        <w:pStyle w:val="BodyText"/>
      </w:pPr>
      <w:r>
        <w:t>Supplemental Table 6.1: Sample metadata</w:t>
      </w:r>
    </w:p>
    <w:p w:rsidR="00EC33AE" w:rsidRDefault="00510C9C">
      <w:pPr>
        <w:pStyle w:val="BodyText"/>
      </w:pPr>
      <w:r>
        <w:t>Supplemental Table 6.2: Authentic and internal standards</w:t>
      </w:r>
    </w:p>
    <w:p w:rsidR="00EC33AE" w:rsidRDefault="00510C9C">
      <w:pPr>
        <w:pStyle w:val="BodyText"/>
      </w:pPr>
      <w:r>
        <w:t>Supplemental Table 6.3: Untargeted feature identifications</w:t>
      </w:r>
    </w:p>
    <w:p w:rsidR="00EC33AE" w:rsidRDefault="00510C9C">
      <w:pPr>
        <w:pStyle w:val="Heading1"/>
      </w:pPr>
      <w:bookmarkStart w:id="205" w:name="chapter-7-conclusions"/>
      <w:bookmarkStart w:id="206" w:name="_Toc201231004"/>
      <w:bookmarkEnd w:id="167"/>
      <w:bookmarkEnd w:id="203"/>
      <w:r>
        <w:lastRenderedPageBreak/>
        <w:t>Chapter 7: Conclusions</w:t>
      </w:r>
      <w:bookmarkEnd w:id="206"/>
    </w:p>
    <w:p w:rsidR="00EC33AE" w:rsidRDefault="00510C9C">
      <w:pPr>
        <w:pStyle w:val="FirstParagraph"/>
      </w:pPr>
      <w:r>
        <w:t>This thesis makes nov</w:t>
      </w:r>
      <w:r>
        <w:t>el contributions to the field of marine microbial metabolomics in two ways. First, I demonstrated the need for new tools that streamline metabolomic analysis and built several of those tools for widespread use. Then, I showed how the application of those t</w:t>
      </w:r>
      <w:r>
        <w:t>ools allowed me to produce high-quality oceanographic datasets that identified several metabolites for the first time in the open ocean. Finally, I discussed the way interactions between microbes and the marine environment depend on these small molecules.</w:t>
      </w:r>
    </w:p>
    <w:p w:rsidR="00EC33AE" w:rsidRDefault="00510C9C">
      <w:pPr>
        <w:pStyle w:val="BodyText"/>
      </w:pPr>
      <w:r>
        <w:t xml:space="preserve">Untargeted metabolomics is rapidly increasing in popularity, largely due to its automated methods that scale well with larger datasets unlike targeted manual approaches. In theory, it’s possible for an untargeted analysis to fully encompass a targeted one </w:t>
      </w:r>
      <w:r>
        <w:t>and do so more quickly and reproducibly than traditional approaches. However, this is an unrealized dream at the moment due to two major bottlenecks: first, the peakpicking algorithms that return many low-quality or noise peaks and second, the low confiden</w:t>
      </w:r>
      <w:r>
        <w:t>ce in automated annotations.</w:t>
      </w:r>
    </w:p>
    <w:p w:rsidR="00EC33AE" w:rsidRDefault="00510C9C">
      <w:pPr>
        <w:pStyle w:val="BodyText"/>
      </w:pPr>
      <w:r>
        <w:t>This thesis focused primarily on solving the first of these problems. Most importantly, I made it enormously easier to access the raw datasets that compose metabolomics data in Chapter 2. This had multiple advantages: visualiza</w:t>
      </w:r>
      <w:r>
        <w:t>tion of chromatographic peaks, development of novel metrics for assessing peakpicking, and simplifying the extraction of fragmentation data. Chromatographic peaks visualization is the primary way in which we can assess our confidence in peakpicking algorit</w:t>
      </w:r>
      <w:r>
        <w:t>hms and assess their performance across an entire dataset at once. This means that it is a critical step in untargeted analyses but was extraordinarily painful, typically requiring minutes or hours to view a single compound. Another benefit to straightforw</w:t>
      </w:r>
      <w:r>
        <w:t xml:space="preserve">ard raw data access was the ability to develop new methods for determining the quality of </w:t>
      </w:r>
      <w:r>
        <w:lastRenderedPageBreak/>
        <w:t>chromatographic peaks, which also improved our ability to isolate signal features from noise as shown in Chapter 3.</w:t>
      </w:r>
    </w:p>
    <w:p w:rsidR="00EC33AE" w:rsidRDefault="00510C9C">
      <w:pPr>
        <w:pStyle w:val="BodyText"/>
      </w:pPr>
      <w:r>
        <w:t>The second problem, that of low confidence automat</w:t>
      </w:r>
      <w:r>
        <w:t xml:space="preserve">ed annotation, also stands to benefit from the work I’ve done in this thesis. Fragmentation data is the primary way in which compounds are annotated but linking MS/MS information to the associated chromatographic feature is surprisingly non-trivial due to </w:t>
      </w:r>
      <w:r>
        <w:t>the complex data structures used in the behemoth black-box pipelines at play. My initial focused was largely on MS</w:t>
      </w:r>
      <w:r>
        <w:rPr>
          <w:vertAlign w:val="superscript"/>
        </w:rPr>
        <w:t>1</w:t>
      </w:r>
      <w:r>
        <w:t xml:space="preserve"> data due to the complexity of optimizing fragment collection, the difficulty in interfacing with online databases, and ongoing questions aro</w:t>
      </w:r>
      <w:r>
        <w:t>und diagnostic fragments and consensus spectra. Thus, it came as a surprise that the RaMS package has been mostly cited by other labs mostly for use in MS/MS access. Clearly, there is much room to continue improving in both automation and untargeted method</w:t>
      </w:r>
      <w:r>
        <w:t>ologies in metabolomics.</w:t>
      </w:r>
    </w:p>
    <w:p w:rsidR="00EC33AE" w:rsidRDefault="00510C9C">
      <w:pPr>
        <w:pStyle w:val="BodyText"/>
      </w:pPr>
      <w:r>
        <w:t>Of course, the best tools in the world are useless if there are no useful questions to be asked with them. Fortunately the marine environment is full of microbial mysteries that can be answered by their molecular signals. This thes</w:t>
      </w:r>
      <w:r>
        <w:t>is contains one of the largest published collections (by # of small, polar molecules measured) of relative and absolute microbial metabolite abundances for the North Pacific Subtropical Gyre and possibly the ocean as a whole. Marine metabolomics is still i</w:t>
      </w:r>
      <w:r>
        <w:t>n its infancy given that methods for quantifying metabolites in seawater were developed only recently and assembling our fundamental understanding of relative and absolute metabolite compositions is crucial basic research.</w:t>
      </w:r>
    </w:p>
    <w:p w:rsidR="00EC33AE" w:rsidRDefault="00510C9C">
      <w:pPr>
        <w:pStyle w:val="BodyText"/>
      </w:pPr>
      <w:r>
        <w:t>We still do not understand the sc</w:t>
      </w:r>
      <w:r>
        <w:t xml:space="preserve">ales in time and space across which metabolites vary. This thesis in particular places a special importance on the effect of depth in chapters 4 and 6, which is a major factor in community composition and therefore metabolite distribution but </w:t>
      </w:r>
      <w:r>
        <w:lastRenderedPageBreak/>
        <w:t>previous stud</w:t>
      </w:r>
      <w:r>
        <w:t>ies have largely measured metabolites at the surface. Only a few depth profiles have been taken and reported in the literature (Heal et al. 2021; Johnson et al. 2023) and this gap is one my thesis begins to bridge. Here, I presented a total of 57 environme</w:t>
      </w:r>
      <w:r>
        <w:t>ntal samples taken from 175 meters (33 from Chapter 5 and 24 from the initial timepoints of Chapter 6) and 45 samples from the deep chlorophyll maximum in Chapter 5 for a low-resolution assay of metabolite abundance throughout the euphotic zone across mult</w:t>
      </w:r>
      <w:r>
        <w:t>iple years.</w:t>
      </w:r>
    </w:p>
    <w:p w:rsidR="00EC33AE" w:rsidRDefault="00510C9C">
      <w:pPr>
        <w:pStyle w:val="BodyText"/>
      </w:pPr>
      <w:r>
        <w:t>Another major goal of metabolomics is harmonization with other ’omics fields. Genomic and transcriptomic studies are rapidly becoming more widespread, but aligning data between these possible or predicted behaviors with the molecular reality is</w:t>
      </w:r>
      <w:r>
        <w:t xml:space="preserve"> difficult due to a lack of shared language. Pathway maps such as KEGG (Kanehisa 2000) or BioCyc (Karp et al. 2019) attempt to provide common ground but often the data itself is ambiguous, with some metabolites increased in a pathway that the transcripts w</w:t>
      </w:r>
      <w:r>
        <w:t>ould predict to be downregulated. This makes building cellular-level models of marine microbes difficult. This gap is again one that I attempted to bridge with this thesis by tracing the flow of nitrogen through a natural NPSG community in Chapter 6 and id</w:t>
      </w:r>
      <w:r>
        <w:t>entifying additional compounds for inclusion in such maps in Chapters 4 and 5.</w:t>
      </w:r>
    </w:p>
    <w:p w:rsidR="00EC33AE" w:rsidRDefault="00510C9C">
      <w:pPr>
        <w:pStyle w:val="BodyText"/>
      </w:pPr>
      <w:r>
        <w:t>This thesis consists of a collection of work that advances our ability to perform metabolomics in the marine environment and leverages those advances to make novel contributions</w:t>
      </w:r>
      <w:r>
        <w:t xml:space="preserve"> to the field. Here, I have produced both data science perspectives on the role of mass spectrometry in diving deeper into environmental data as well as novel results about the composition and variability of the marine metabolome.</w:t>
      </w:r>
    </w:p>
    <w:p w:rsidR="00EC33AE" w:rsidRDefault="00510C9C">
      <w:pPr>
        <w:pStyle w:val="Heading1"/>
      </w:pPr>
      <w:bookmarkStart w:id="207" w:name="bibliography"/>
      <w:bookmarkStart w:id="208" w:name="_Toc201231005"/>
      <w:bookmarkEnd w:id="205"/>
      <w:r>
        <w:lastRenderedPageBreak/>
        <w:t>Bibliography</w:t>
      </w:r>
      <w:bookmarkEnd w:id="208"/>
    </w:p>
    <w:p w:rsidR="00EC33AE" w:rsidRDefault="00510C9C">
      <w:pPr>
        <w:pStyle w:val="Bibliography"/>
      </w:pPr>
      <w:bookmarkStart w:id="209" w:name="ref-Adams2020"/>
      <w:bookmarkStart w:id="210" w:name="refs"/>
      <w:r>
        <w:t>Adams, Kendr</w:t>
      </w:r>
      <w:r>
        <w:t xml:space="preserve">a J., Brian Pratt, Neelanjan Bose, Laura G. Dubois, Lisa St. John-Williams, Kevin M. Perrott, Karina Ky, et al. 2020. “Skyline for Small Molecules: A Unifying Software Package for Quantitative Metabolomics.” </w:t>
      </w:r>
      <w:r>
        <w:rPr>
          <w:i/>
          <w:iCs/>
        </w:rPr>
        <w:t>Journal of Proteome Research</w:t>
      </w:r>
      <w:r>
        <w:t xml:space="preserve"> 19 (4): 1447–58. do</w:t>
      </w:r>
      <w:r>
        <w:t>i:</w:t>
      </w:r>
      <w:hyperlink r:id="rId57">
        <w:r>
          <w:rPr>
            <w:rStyle w:val="Hyperlink"/>
          </w:rPr>
          <w:t>10.1021/acs.jproteome.9b00640</w:t>
        </w:r>
      </w:hyperlink>
      <w:r>
        <w:t>.</w:t>
      </w:r>
    </w:p>
    <w:p w:rsidR="00EC33AE" w:rsidRDefault="00510C9C">
      <w:pPr>
        <w:pStyle w:val="Bibliography"/>
      </w:pPr>
      <w:bookmarkStart w:id="211" w:name="ref-Alexander2015"/>
      <w:bookmarkEnd w:id="209"/>
      <w:r>
        <w:t>Alexander, Harriet, Mónica Rouco, Sheean T. Haley, Samuel T. Wilson, David M. Karl, and Sonya T. Dyhrman. 2015. “Functional Group-Specific Traits Drive Phytop</w:t>
      </w:r>
      <w:r>
        <w:t xml:space="preserve">lankton Dynamics in the Oligotrophic Ocean.” </w:t>
      </w:r>
      <w:r>
        <w:rPr>
          <w:i/>
          <w:iCs/>
        </w:rPr>
        <w:t>Proceedings of the National Academy of Sciences</w:t>
      </w:r>
      <w:r>
        <w:t xml:space="preserve"> 112 (44). doi:</w:t>
      </w:r>
      <w:hyperlink r:id="rId58">
        <w:r>
          <w:rPr>
            <w:rStyle w:val="Hyperlink"/>
          </w:rPr>
          <w:t>10.1073/pnas.1518165112</w:t>
        </w:r>
      </w:hyperlink>
      <w:r>
        <w:t>.</w:t>
      </w:r>
    </w:p>
    <w:p w:rsidR="00EC33AE" w:rsidRDefault="00510C9C">
      <w:pPr>
        <w:pStyle w:val="Bibliography"/>
      </w:pPr>
      <w:bookmarkStart w:id="212" w:name="ref-Aluwihare2008"/>
      <w:bookmarkEnd w:id="211"/>
      <w:r>
        <w:t>Aluwihare, Lihini I., and Travis Meador. 2008. “Chemical Composit</w:t>
      </w:r>
      <w:r>
        <w:t xml:space="preserve">ion of Marine Dissolved Organic Nitrogen.” In </w:t>
      </w:r>
      <w:r>
        <w:rPr>
          <w:i/>
          <w:iCs/>
        </w:rPr>
        <w:t>Nitrogen in the Marine Environment</w:t>
      </w:r>
      <w:r>
        <w:t>, 2nd ed., 95–140. Academic Press Burlington, MA.</w:t>
      </w:r>
    </w:p>
    <w:p w:rsidR="00EC33AE" w:rsidRDefault="00510C9C">
      <w:pPr>
        <w:pStyle w:val="Bibliography"/>
      </w:pPr>
      <w:bookmarkStart w:id="213" w:name="ref-Anderson2001"/>
      <w:bookmarkEnd w:id="212"/>
      <w:r>
        <w:t xml:space="preserve">Anderson, Marti J. 2001. “A New Method for Non-Parametric Multivariate Analysis of Variance.” </w:t>
      </w:r>
      <w:r>
        <w:rPr>
          <w:i/>
          <w:iCs/>
        </w:rPr>
        <w:t>Austral Ecology</w:t>
      </w:r>
      <w:r>
        <w:t xml:space="preserve"> 26 (1): 32–46. d</w:t>
      </w:r>
      <w:r>
        <w:t>oi:</w:t>
      </w:r>
      <w:hyperlink r:id="rId59">
        <w:r>
          <w:rPr>
            <w:rStyle w:val="Hyperlink"/>
          </w:rPr>
          <w:t>10.1111/j.1442-9993.2001.01070.pp.x</w:t>
        </w:r>
      </w:hyperlink>
      <w:r>
        <w:t>.</w:t>
      </w:r>
    </w:p>
    <w:p w:rsidR="00EC33AE" w:rsidRDefault="00510C9C">
      <w:pPr>
        <w:pStyle w:val="Bibliography"/>
      </w:pPr>
      <w:bookmarkStart w:id="214" w:name="ref-Anderson2014"/>
      <w:bookmarkEnd w:id="213"/>
      <w:r>
        <w:t xml:space="preserve">———. 2017. “Permutational Multivariate Analysis of Variance (PERMANOVA).” In </w:t>
      </w:r>
      <w:r>
        <w:rPr>
          <w:i/>
          <w:iCs/>
        </w:rPr>
        <w:t>Wiley StatsRef: Statistics Reference Online</w:t>
      </w:r>
      <w:r>
        <w:t>, 1–15. Wiley. doi:</w:t>
      </w:r>
      <w:hyperlink r:id="rId60">
        <w:r>
          <w:rPr>
            <w:rStyle w:val="Hyperlink"/>
          </w:rPr>
          <w:t>10.1002/9781118445112.stat07841</w:t>
        </w:r>
      </w:hyperlink>
      <w:r>
        <w:t>.</w:t>
      </w:r>
    </w:p>
    <w:p w:rsidR="00EC33AE" w:rsidRDefault="00510C9C">
      <w:pPr>
        <w:pStyle w:val="Bibliography"/>
      </w:pPr>
      <w:bookmarkStart w:id="215" w:name="ref-Antia1991"/>
      <w:bookmarkEnd w:id="214"/>
      <w:r>
        <w:t xml:space="preserve">Antia, N. J., P. J. Harrison, and L. Oliveira. 1991. “The Role of Dissolved Organic Nitrogen in Phytoplankton Nutrition, Cell Biology and Ecology.” </w:t>
      </w:r>
      <w:r>
        <w:rPr>
          <w:i/>
          <w:iCs/>
        </w:rPr>
        <w:t>Phycologia</w:t>
      </w:r>
      <w:r>
        <w:t xml:space="preserve"> 30 (1): 1–89. doi:</w:t>
      </w:r>
      <w:hyperlink r:id="rId61">
        <w:r>
          <w:rPr>
            <w:rStyle w:val="Hyperlink"/>
          </w:rPr>
          <w:t>10.2216/i0031-8884-30-1-1.1</w:t>
        </w:r>
      </w:hyperlink>
      <w:r>
        <w:t>.</w:t>
      </w:r>
    </w:p>
    <w:p w:rsidR="00EC33AE" w:rsidRDefault="00510C9C">
      <w:pPr>
        <w:pStyle w:val="Bibliography"/>
      </w:pPr>
      <w:bookmarkStart w:id="216" w:name="ref-Armbrust2009"/>
      <w:bookmarkEnd w:id="215"/>
      <w:r>
        <w:t xml:space="preserve">Armbrust, E. Virginia. 2009. “The Life of Diatoms in the World’s Oceans.” </w:t>
      </w:r>
      <w:r>
        <w:rPr>
          <w:i/>
          <w:iCs/>
        </w:rPr>
        <w:t>Nature</w:t>
      </w:r>
      <w:r>
        <w:t xml:space="preserve"> 459 (7244): 185–92. doi:</w:t>
      </w:r>
      <w:hyperlink r:id="rId62">
        <w:r>
          <w:rPr>
            <w:rStyle w:val="Hyperlink"/>
          </w:rPr>
          <w:t>10.1038/nature08057</w:t>
        </w:r>
      </w:hyperlink>
      <w:r>
        <w:t>.</w:t>
      </w:r>
    </w:p>
    <w:p w:rsidR="00EC33AE" w:rsidRDefault="00510C9C">
      <w:pPr>
        <w:pStyle w:val="Bibliography"/>
      </w:pPr>
      <w:bookmarkStart w:id="217" w:name="ref-Armbrust2004"/>
      <w:bookmarkEnd w:id="216"/>
      <w:r>
        <w:t xml:space="preserve">Armbrust, E. Virginia, John A. Berges, Chris Bowler, Beverley R. Green, Diego Martinez, Nicholas H. Putnam, Shiguo Zhou, et al. 2004. “The Genome of the Diatom </w:t>
      </w:r>
      <w:r>
        <w:rPr>
          <w:i/>
          <w:iCs/>
        </w:rPr>
        <w:t>Thalassiosira Pseudonana</w:t>
      </w:r>
      <w:r>
        <w:t xml:space="preserve"> : Ecology, Evolution, and Metabolis</w:t>
      </w:r>
      <w:r>
        <w:t xml:space="preserve">m.” </w:t>
      </w:r>
      <w:r>
        <w:rPr>
          <w:i/>
          <w:iCs/>
        </w:rPr>
        <w:t>Science</w:t>
      </w:r>
      <w:r>
        <w:t xml:space="preserve"> 306 (5693): 79–86. doi:</w:t>
      </w:r>
      <w:hyperlink r:id="rId63">
        <w:r>
          <w:rPr>
            <w:rStyle w:val="Hyperlink"/>
          </w:rPr>
          <w:t>10.1126/science.1101156</w:t>
        </w:r>
      </w:hyperlink>
      <w:r>
        <w:t>.</w:t>
      </w:r>
    </w:p>
    <w:p w:rsidR="00EC33AE" w:rsidRDefault="00510C9C">
      <w:pPr>
        <w:pStyle w:val="Bibliography"/>
      </w:pPr>
      <w:bookmarkStart w:id="218" w:name="ref-Aron2020"/>
      <w:bookmarkEnd w:id="217"/>
      <w:r>
        <w:t xml:space="preserve">Aron, Allegra T., Emily C. Gentry, Kerry L. McPhail, Louis-Félix Nothias, Mélissa Nothias-Esposito, Amina Bouslimani, Daniel Petras, et al. 2020. “Reproducible Molecular Networking of Untargeted Mass Spectrometry Data Using GNPS.” </w:t>
      </w:r>
      <w:r>
        <w:rPr>
          <w:i/>
          <w:iCs/>
        </w:rPr>
        <w:t>Nature Protocols</w:t>
      </w:r>
      <w:r>
        <w:t xml:space="preserve"> 15 (6): </w:t>
      </w:r>
      <w:r>
        <w:t>1954–91. doi:</w:t>
      </w:r>
      <w:hyperlink r:id="rId64">
        <w:r>
          <w:rPr>
            <w:rStyle w:val="Hyperlink"/>
          </w:rPr>
          <w:t>10.1038/s41596-020-0317-5</w:t>
        </w:r>
      </w:hyperlink>
      <w:r>
        <w:t>.</w:t>
      </w:r>
    </w:p>
    <w:p w:rsidR="00EC33AE" w:rsidRDefault="00510C9C">
      <w:pPr>
        <w:pStyle w:val="Bibliography"/>
      </w:pPr>
      <w:bookmarkStart w:id="219" w:name="ref-Askenazi2017"/>
      <w:bookmarkEnd w:id="218"/>
      <w:r>
        <w:t xml:space="preserve">Askenazi, Manor, Hisham Ben Hamidane, and Johannes Graumann. 2017. “The Arc of Mass Spectrometry Exchange Formats Is Long, but It Bends Toward HDF5.” </w:t>
      </w:r>
      <w:r>
        <w:rPr>
          <w:i/>
          <w:iCs/>
        </w:rPr>
        <w:t xml:space="preserve">Mass </w:t>
      </w:r>
      <w:r>
        <w:rPr>
          <w:i/>
          <w:iCs/>
        </w:rPr>
        <w:t>Spectrometry Reviews</w:t>
      </w:r>
      <w:r>
        <w:t xml:space="preserve"> 36 (5): 668–73. doi:</w:t>
      </w:r>
      <w:hyperlink r:id="rId65">
        <w:r>
          <w:rPr>
            <w:rStyle w:val="Hyperlink"/>
          </w:rPr>
          <w:t>10.1002/mas.21522</w:t>
        </w:r>
      </w:hyperlink>
      <w:r>
        <w:t>.</w:t>
      </w:r>
    </w:p>
    <w:p w:rsidR="00EC33AE" w:rsidRDefault="00510C9C">
      <w:pPr>
        <w:pStyle w:val="Bibliography"/>
      </w:pPr>
      <w:bookmarkStart w:id="220" w:name="ref-Bai2022"/>
      <w:bookmarkEnd w:id="219"/>
      <w:r>
        <w:t>Bai, Caihong, Suyun Xu, Jingyi Tang, Yuxi Zhang, Jiahui Yang, and Kaifeng Hu. 2022. “A ‘Shape-Orientated’ Algorithm Employing an Adapted Marr W</w:t>
      </w:r>
      <w:r>
        <w:t xml:space="preserve">avelet and Shape Matching Index Improves the Performance of Continuous Wavelet Transform for Chromatographic Peak Detection and Quantification.” </w:t>
      </w:r>
      <w:r>
        <w:rPr>
          <w:i/>
          <w:iCs/>
        </w:rPr>
        <w:t>Journal of Chromatography A</w:t>
      </w:r>
      <w:r>
        <w:t xml:space="preserve"> 1673: 463086. doi:</w:t>
      </w:r>
      <w:hyperlink r:id="rId66">
        <w:r>
          <w:rPr>
            <w:rStyle w:val="Hyperlink"/>
          </w:rPr>
          <w:t>1</w:t>
        </w:r>
        <w:r>
          <w:rPr>
            <w:rStyle w:val="Hyperlink"/>
          </w:rPr>
          <w:t>0.1016/j.chroma.2022.463086</w:t>
        </w:r>
      </w:hyperlink>
      <w:r>
        <w:t>.</w:t>
      </w:r>
    </w:p>
    <w:p w:rsidR="00EC33AE" w:rsidRDefault="00510C9C">
      <w:pPr>
        <w:pStyle w:val="Bibliography"/>
      </w:pPr>
      <w:bookmarkStart w:id="221" w:name="ref-Bajad2006"/>
      <w:bookmarkEnd w:id="220"/>
      <w:r>
        <w:lastRenderedPageBreak/>
        <w:t>Bajad, Sunil U., Wenyun Lu, Elizabeth H. Kimball, Jie Yuan, Celeste Peterson, and Joshua D. Rabinowitz. 2006. “Separation and Quantitation of Water Soluble Cellular Metabolites by Hydrophilic Interaction Chromatography-Tandem M</w:t>
      </w:r>
      <w:r>
        <w:t xml:space="preserve">ass Spectrometry.” </w:t>
      </w:r>
      <w:r>
        <w:rPr>
          <w:i/>
          <w:iCs/>
        </w:rPr>
        <w:t>Journal of Chromatography A</w:t>
      </w:r>
      <w:r>
        <w:t xml:space="preserve"> 1125 (1): 76–88. doi:</w:t>
      </w:r>
      <w:hyperlink r:id="rId67">
        <w:r>
          <w:rPr>
            <w:rStyle w:val="Hyperlink"/>
          </w:rPr>
          <w:t>10.1016/j.chroma.2006.05.019</w:t>
        </w:r>
      </w:hyperlink>
      <w:r>
        <w:t>.</w:t>
      </w:r>
    </w:p>
    <w:p w:rsidR="00EC33AE" w:rsidRDefault="00510C9C">
      <w:pPr>
        <w:pStyle w:val="Bibliography"/>
      </w:pPr>
      <w:bookmarkStart w:id="222" w:name="ref-Barone2022"/>
      <w:bookmarkEnd w:id="221"/>
      <w:r>
        <w:t>Barone, Benedetto, Matthew J. Church, Mathilde Dugenne, Nicholas J. Hawco, Oliver Jahn, Angeli</w:t>
      </w:r>
      <w:r>
        <w:t xml:space="preserve">cque E. White, Seth G. John, Michael J. Follows, Edward F. DeLong, and David M. Karl. 2022. “Biogeochemical Dynamics in Adjacent Mesoscale Eddies of Opposite Polarity.” </w:t>
      </w:r>
      <w:r>
        <w:rPr>
          <w:i/>
          <w:iCs/>
        </w:rPr>
        <w:t>Global Biogeochemical Cycles</w:t>
      </w:r>
      <w:r>
        <w:t xml:space="preserve"> 36 (2): e2021GB007115. doi:</w:t>
      </w:r>
      <w:hyperlink r:id="rId68">
        <w:r>
          <w:rPr>
            <w:rStyle w:val="Hyperlink"/>
          </w:rPr>
          <w:t>10.1029/2021GB007115</w:t>
        </w:r>
      </w:hyperlink>
      <w:r>
        <w:t>.</w:t>
      </w:r>
    </w:p>
    <w:p w:rsidR="00EC33AE" w:rsidRDefault="00510C9C">
      <w:pPr>
        <w:pStyle w:val="Bibliography"/>
      </w:pPr>
      <w:bookmarkStart w:id="223" w:name="ref-Barone2019"/>
      <w:bookmarkEnd w:id="222"/>
      <w:r>
        <w:t>Barone, Benedetto, Ashley R. Coenen, Stephen J. Beckett, Dennis J. McGillicuddy, Joshua S. Weitz, and David M. Karl. 2019. “The Ecological and Biogeochemical State of the North Pacific Subtropical Gyre Is Link</w:t>
      </w:r>
      <w:r>
        <w:t xml:space="preserve">ed to Sea Surface Height.” </w:t>
      </w:r>
      <w:r>
        <w:rPr>
          <w:i/>
          <w:iCs/>
        </w:rPr>
        <w:t>Journal of Marine Research</w:t>
      </w:r>
      <w:r>
        <w:t xml:space="preserve"> 77 (2): 215–45. doi:</w:t>
      </w:r>
      <w:hyperlink r:id="rId69">
        <w:r>
          <w:rPr>
            <w:rStyle w:val="Hyperlink"/>
          </w:rPr>
          <w:t>10.1357/002224019828474241</w:t>
        </w:r>
      </w:hyperlink>
      <w:r>
        <w:t>.</w:t>
      </w:r>
    </w:p>
    <w:p w:rsidR="00EC33AE" w:rsidRDefault="00510C9C">
      <w:pPr>
        <w:pStyle w:val="Bibliography"/>
      </w:pPr>
      <w:bookmarkStart w:id="224" w:name="ref-Barrett2006"/>
      <w:bookmarkEnd w:id="223"/>
      <w:r>
        <w:t>Barrett, Tyson, Matt Dowle, Arun Srinivasan, Jan Gorecki, Michael Chirico, Toby Hocking, Ben</w:t>
      </w:r>
      <w:r>
        <w:t>jamin Schwendinger, and Ivan Krylov. 2006. “Data.table: Extension of ‘Data.frame‘.” Comprehensive R Archive Network. doi:</w:t>
      </w:r>
      <w:hyperlink r:id="rId70">
        <w:r>
          <w:rPr>
            <w:rStyle w:val="Hyperlink"/>
          </w:rPr>
          <w:t>10.32614/CRAN.package.data.table</w:t>
        </w:r>
      </w:hyperlink>
      <w:r>
        <w:t>.</w:t>
      </w:r>
    </w:p>
    <w:p w:rsidR="00EC33AE" w:rsidRDefault="00510C9C">
      <w:pPr>
        <w:pStyle w:val="Bibliography"/>
      </w:pPr>
      <w:bookmarkStart w:id="225" w:name="ref-Barupal2021"/>
      <w:bookmarkEnd w:id="224"/>
      <w:r>
        <w:t xml:space="preserve">Barupal, Dinesh Kumar, Sadjad Fakouri Baygi, Robert O. Wright, and Manish Arora. 2021. “Data Processing Thresholds for Abundance and Sparsity and Missed Biological Insights in an Untargeted Chemical Analysis of Blood Specimens for Exposomics.” </w:t>
      </w:r>
      <w:r>
        <w:rPr>
          <w:i/>
          <w:iCs/>
        </w:rPr>
        <w:t>Frontiers in</w:t>
      </w:r>
      <w:r>
        <w:rPr>
          <w:i/>
          <w:iCs/>
        </w:rPr>
        <w:t xml:space="preserve"> Public Health</w:t>
      </w:r>
      <w:r>
        <w:t xml:space="preserve"> 9 (June). doi:</w:t>
      </w:r>
      <w:hyperlink r:id="rId71">
        <w:r>
          <w:rPr>
            <w:rStyle w:val="Hyperlink"/>
          </w:rPr>
          <w:t>10.3389/fpubh.2021.653599</w:t>
        </w:r>
      </w:hyperlink>
      <w:r>
        <w:t>.</w:t>
      </w:r>
    </w:p>
    <w:p w:rsidR="00EC33AE" w:rsidRDefault="00510C9C">
      <w:pPr>
        <w:pStyle w:val="Bibliography"/>
      </w:pPr>
      <w:bookmarkStart w:id="226" w:name="ref-Bauermeister2022"/>
      <w:bookmarkEnd w:id="225"/>
      <w:r>
        <w:t>Bauermeister, Anelize, Helena Mannochio-Russo, Letícia V. Costa-Lotufo, Alan K. Jarmusch, and Pieter C. Dorrestein. 2022. “Mass Spectrometr</w:t>
      </w:r>
      <w:r>
        <w:t xml:space="preserve">y-Based Metabolomics in Microbiome Investigations.” </w:t>
      </w:r>
      <w:r>
        <w:rPr>
          <w:i/>
          <w:iCs/>
        </w:rPr>
        <w:t>Nature Reviews Microbiology</w:t>
      </w:r>
      <w:r>
        <w:t xml:space="preserve"> 20 (3): 143–60. doi:</w:t>
      </w:r>
      <w:hyperlink r:id="rId72">
        <w:r>
          <w:rPr>
            <w:rStyle w:val="Hyperlink"/>
          </w:rPr>
          <w:t>10.1038/s41579-021-00621-9</w:t>
        </w:r>
      </w:hyperlink>
      <w:r>
        <w:t>.</w:t>
      </w:r>
    </w:p>
    <w:p w:rsidR="00EC33AE" w:rsidRDefault="00510C9C">
      <w:pPr>
        <w:pStyle w:val="Bibliography"/>
      </w:pPr>
      <w:bookmarkStart w:id="227" w:name="ref-Beagley2009"/>
      <w:bookmarkEnd w:id="226"/>
      <w:r>
        <w:t>Beagley, Nathaniel, Chad Scherrer, Yan Shi, Brian H. Clowers, Will</w:t>
      </w:r>
      <w:r>
        <w:t xml:space="preserve">iam F. Danielson, and Anuj R. Shah. 2009. “Increasing the Efficiency of Data Storage and Analysis Using Indexed Compression.” In </w:t>
      </w:r>
      <w:r>
        <w:rPr>
          <w:i/>
          <w:iCs/>
        </w:rPr>
        <w:t>2009 Fifth IEEE International Conference on e-Science</w:t>
      </w:r>
      <w:r>
        <w:t>, 66–71. Oxford, United Kingdom: IEEE. doi:</w:t>
      </w:r>
      <w:hyperlink r:id="rId73">
        <w:r>
          <w:rPr>
            <w:rStyle w:val="Hyperlink"/>
          </w:rPr>
          <w:t>10.1109/e-Science.2009.18</w:t>
        </w:r>
      </w:hyperlink>
      <w:r>
        <w:t>.</w:t>
      </w:r>
    </w:p>
    <w:p w:rsidR="00EC33AE" w:rsidRDefault="00510C9C">
      <w:pPr>
        <w:pStyle w:val="Bibliography"/>
      </w:pPr>
      <w:bookmarkStart w:id="228" w:name="ref-Becker2018"/>
      <w:bookmarkEnd w:id="227"/>
      <w:r>
        <w:t xml:space="preserve">Becker, Kevin W., James R. Collins, Bryndan P. Durham, Ryan D. Groussman, Angelicque E. White, Helen F. Fredricks, Justin E. Ossolinski, et al. 2018. “Daily Changes in Phytoplankton Lipidomes Reveal </w:t>
      </w:r>
      <w:r>
        <w:t xml:space="preserve">Mechanisms of Energy Storage in the Open Ocean.” </w:t>
      </w:r>
      <w:r>
        <w:rPr>
          <w:i/>
          <w:iCs/>
        </w:rPr>
        <w:t>Nature Communications</w:t>
      </w:r>
      <w:r>
        <w:t xml:space="preserve"> 9 (1): 5179. doi:</w:t>
      </w:r>
      <w:hyperlink r:id="rId74">
        <w:r>
          <w:rPr>
            <w:rStyle w:val="Hyperlink"/>
          </w:rPr>
          <w:t>10.1038/s41467-018-07346-z</w:t>
        </w:r>
      </w:hyperlink>
      <w:r>
        <w:t>.</w:t>
      </w:r>
    </w:p>
    <w:p w:rsidR="00EC33AE" w:rsidRDefault="00510C9C">
      <w:pPr>
        <w:pStyle w:val="Bibliography"/>
      </w:pPr>
      <w:bookmarkStart w:id="229" w:name="ref-Bender2012"/>
      <w:bookmarkEnd w:id="228"/>
      <w:r>
        <w:t>Bender, Sara J., Micaela S. Parker, and E. Virginia Armbrust. 2012. “Coupled E</w:t>
      </w:r>
      <w:r>
        <w:t xml:space="preserve">ffects of Light and Nitrogen Source on the Urea Cycle and Nitrogen Metabolism over a Diel Cycle in the Marine Diatom Thalassiosira Pseudonana.” </w:t>
      </w:r>
      <w:r>
        <w:rPr>
          <w:i/>
          <w:iCs/>
        </w:rPr>
        <w:t>Protist</w:t>
      </w:r>
      <w:r>
        <w:t xml:space="preserve"> 163 (2): 232–51. doi:</w:t>
      </w:r>
      <w:hyperlink r:id="rId75">
        <w:r>
          <w:rPr>
            <w:rStyle w:val="Hyperlink"/>
          </w:rPr>
          <w:t>10.1016/j.protis.20</w:t>
        </w:r>
        <w:r>
          <w:rPr>
            <w:rStyle w:val="Hyperlink"/>
          </w:rPr>
          <w:t>11.07.008</w:t>
        </w:r>
      </w:hyperlink>
      <w:r>
        <w:t>.</w:t>
      </w:r>
    </w:p>
    <w:p w:rsidR="00EC33AE" w:rsidRDefault="00510C9C">
      <w:pPr>
        <w:pStyle w:val="Bibliography"/>
      </w:pPr>
      <w:bookmarkStart w:id="230" w:name="ref-Bengtsson2021"/>
      <w:bookmarkEnd w:id="229"/>
      <w:r>
        <w:t xml:space="preserve">Bengtsson, Henrik. 2021. “A Unifying Framework for Parallel and Distributed Processing in R Using Futures.” </w:t>
      </w:r>
      <w:r>
        <w:rPr>
          <w:i/>
          <w:iCs/>
        </w:rPr>
        <w:t>The R Journal</w:t>
      </w:r>
      <w:r>
        <w:t xml:space="preserve"> 13 (2): 208. doi:</w:t>
      </w:r>
      <w:hyperlink r:id="rId76">
        <w:r>
          <w:rPr>
            <w:rStyle w:val="Hyperlink"/>
          </w:rPr>
          <w:t>10.32614/RJ-2021-048</w:t>
        </w:r>
      </w:hyperlink>
      <w:r>
        <w:t>.</w:t>
      </w:r>
    </w:p>
    <w:p w:rsidR="00EC33AE" w:rsidRDefault="00510C9C">
      <w:pPr>
        <w:pStyle w:val="Bibliography"/>
      </w:pPr>
      <w:bookmarkStart w:id="231" w:name="ref-Benitez-Nelson2007"/>
      <w:bookmarkEnd w:id="230"/>
      <w:r>
        <w:t xml:space="preserve">Benitez-Nelson, Claudia R., </w:t>
      </w:r>
      <w:r>
        <w:t xml:space="preserve">Robert R. Bidigare, Tommy D. Dickey, Michael R. Landry, Carrie L. Leonard, Susan L. Brown, Francesco Nencioli, et al. 2007. “Mesoscale Eddies Drive </w:t>
      </w:r>
      <w:r>
        <w:lastRenderedPageBreak/>
        <w:t xml:space="preserve">Increased Silica Export in the Subtropical Pacific Ocean.” </w:t>
      </w:r>
      <w:r>
        <w:rPr>
          <w:i/>
          <w:iCs/>
        </w:rPr>
        <w:t>Science</w:t>
      </w:r>
      <w:r>
        <w:t xml:space="preserve"> 316 (5827): 1017–21. doi:</w:t>
      </w:r>
      <w:hyperlink r:id="rId77">
        <w:r>
          <w:rPr>
            <w:rStyle w:val="Hyperlink"/>
          </w:rPr>
          <w:t>10.1126/science.1136221</w:t>
        </w:r>
      </w:hyperlink>
      <w:r>
        <w:t>.</w:t>
      </w:r>
    </w:p>
    <w:p w:rsidR="00EC33AE" w:rsidRDefault="00510C9C">
      <w:pPr>
        <w:pStyle w:val="Bibliography"/>
      </w:pPr>
      <w:bookmarkStart w:id="232" w:name="ref-Benjamini1995"/>
      <w:bookmarkEnd w:id="231"/>
      <w:r>
        <w:t xml:space="preserve">Benjamini, Yoav, and Yosef Hochberg. 1995. “Controlling the False Discovery Rate: A Practical and Powerful Approach to Multiple Testing.” </w:t>
      </w:r>
      <w:r>
        <w:rPr>
          <w:i/>
          <w:iCs/>
        </w:rPr>
        <w:t>Journal of the Royal Statistical Society: Series B</w:t>
      </w:r>
      <w:r>
        <w:rPr>
          <w:i/>
          <w:iCs/>
        </w:rPr>
        <w:t xml:space="preserve"> (Methodological)</w:t>
      </w:r>
      <w:r>
        <w:t xml:space="preserve"> 57 (1): 289–300. doi:</w:t>
      </w:r>
      <w:hyperlink r:id="rId78">
        <w:r>
          <w:rPr>
            <w:rStyle w:val="Hyperlink"/>
          </w:rPr>
          <w:t>10.1111/j.2517-6161.1995.tb02031.x</w:t>
        </w:r>
      </w:hyperlink>
      <w:r>
        <w:t>.</w:t>
      </w:r>
    </w:p>
    <w:p w:rsidR="00EC33AE" w:rsidRDefault="00510C9C">
      <w:pPr>
        <w:pStyle w:val="Bibliography"/>
      </w:pPr>
      <w:bookmarkStart w:id="233" w:name="ref-Benner2015"/>
      <w:bookmarkEnd w:id="232"/>
      <w:r>
        <w:t>Benner, Ronald, and Rainer M. W. Amon. 2015. “The Size-Reactivity Continuum of Major Bioelements in the Ocean.”</w:t>
      </w:r>
      <w:r>
        <w:t xml:space="preserve"> </w:t>
      </w:r>
      <w:r>
        <w:rPr>
          <w:i/>
          <w:iCs/>
        </w:rPr>
        <w:t>Annual Review of Marine Science</w:t>
      </w:r>
      <w:r>
        <w:t xml:space="preserve"> 7 (1): 185–205. doi:</w:t>
      </w:r>
      <w:hyperlink r:id="rId79">
        <w:r>
          <w:rPr>
            <w:rStyle w:val="Hyperlink"/>
          </w:rPr>
          <w:t>10.1146/annurev-marine-010213-135126</w:t>
        </w:r>
      </w:hyperlink>
      <w:r>
        <w:t>.</w:t>
      </w:r>
    </w:p>
    <w:p w:rsidR="00EC33AE" w:rsidRDefault="00510C9C">
      <w:pPr>
        <w:pStyle w:val="Bibliography"/>
      </w:pPr>
      <w:bookmarkStart w:id="234" w:name="ref-Bent2024"/>
      <w:bookmarkEnd w:id="233"/>
      <w:r>
        <w:t>Bent, Shavonna M., Daniel Muratore, Kevin W. Becker, Benedetto Barone, Tara Clemente, Helen F</w:t>
      </w:r>
      <w:r>
        <w:t xml:space="preserve">. Fredricks, Henry C. Holm, David M. Karl, and Benjamin A. S. Van Mooy. 2024. “Lipid Biochemical Diversity and Dynamics Reveal Phytoplankton Nutrient-Stress Responses and Carbon Export Mechanisms in Mesoscale Eddies in the North Pacific Subtropical Gyre.” </w:t>
      </w:r>
      <w:r>
        <w:rPr>
          <w:i/>
          <w:iCs/>
        </w:rPr>
        <w:t>Frontiers in Marine Science</w:t>
      </w:r>
      <w:r>
        <w:t xml:space="preserve"> 11 (September): 1427524. doi:</w:t>
      </w:r>
      <w:hyperlink r:id="rId80">
        <w:r>
          <w:rPr>
            <w:rStyle w:val="Hyperlink"/>
          </w:rPr>
          <w:t>10.3389/fmars.2024.1427524</w:t>
        </w:r>
      </w:hyperlink>
      <w:r>
        <w:t>.</w:t>
      </w:r>
    </w:p>
    <w:p w:rsidR="00EC33AE" w:rsidRDefault="00510C9C">
      <w:pPr>
        <w:pStyle w:val="Bibliography"/>
      </w:pPr>
      <w:bookmarkStart w:id="235" w:name="ref-Benton2010"/>
      <w:bookmarkEnd w:id="234"/>
      <w:r>
        <w:t>Benton, H. Paul, Elizabeth J. Want, and Timothy M. D. Ebbels. 2010. “Correction of Mass Calibration Gaps in L</w:t>
      </w:r>
      <w:r>
        <w:t xml:space="preserve">iquid Chromatography–Mass Spectrometry Metabolomics Data.” </w:t>
      </w:r>
      <w:r>
        <w:rPr>
          <w:i/>
          <w:iCs/>
        </w:rPr>
        <w:t>Bioinformatics (Oxford, England)</w:t>
      </w:r>
      <w:r>
        <w:t xml:space="preserve"> 26 (19): 2488–89. doi:</w:t>
      </w:r>
      <w:hyperlink r:id="rId81">
        <w:r>
          <w:rPr>
            <w:rStyle w:val="Hyperlink"/>
          </w:rPr>
          <w:t>10.1093/bioinformatics/btq441</w:t>
        </w:r>
      </w:hyperlink>
      <w:r>
        <w:t>.</w:t>
      </w:r>
    </w:p>
    <w:p w:rsidR="00EC33AE" w:rsidRDefault="00510C9C">
      <w:pPr>
        <w:pStyle w:val="Bibliography"/>
      </w:pPr>
      <w:bookmarkStart w:id="236" w:name="ref-Berthelot2021"/>
      <w:bookmarkEnd w:id="235"/>
      <w:r>
        <w:t xml:space="preserve">Berthelot, Hugo, Solange Duhamel, Stéphane L’Helguen, Jean-François Maguer, and Nicolas Cassar. 2021. “Inorganic and Organic Carbon and Nitrogen Uptake Strategies of Picoplankton Groups in the Northwestern Atlantic Ocean.” </w:t>
      </w:r>
      <w:r>
        <w:rPr>
          <w:i/>
          <w:iCs/>
        </w:rPr>
        <w:t>Limnology and Oceanography</w:t>
      </w:r>
      <w:r>
        <w:t xml:space="preserve"> 66 (10</w:t>
      </w:r>
      <w:r>
        <w:t>): 3682–96. doi:</w:t>
      </w:r>
      <w:hyperlink r:id="rId82">
        <w:r>
          <w:rPr>
            <w:rStyle w:val="Hyperlink"/>
          </w:rPr>
          <w:t>10.1002/lno.11909</w:t>
        </w:r>
      </w:hyperlink>
      <w:r>
        <w:t>.</w:t>
      </w:r>
    </w:p>
    <w:p w:rsidR="00EC33AE" w:rsidRDefault="00510C9C">
      <w:pPr>
        <w:pStyle w:val="Bibliography"/>
      </w:pPr>
      <w:bookmarkStart w:id="237" w:name="ref-Bertrand2015"/>
      <w:bookmarkEnd w:id="236"/>
      <w:r>
        <w:t>Bertrand, Erin M., John P. McCrow, Ahmed Moustafa, Hong Zheng, Jeffrey B. McQuaid, Tom O. Delmont, Anton F. Post, et al. 2015. “Phytoplankton–Bacterial Interactions Med</w:t>
      </w:r>
      <w:r>
        <w:t xml:space="preserve">iate Micronutrient Colimitation at the Coastal Antarctic Sea Ice Edge.” </w:t>
      </w:r>
      <w:r>
        <w:rPr>
          <w:i/>
          <w:iCs/>
        </w:rPr>
        <w:t>Proceedings of the National Academy of Sciences</w:t>
      </w:r>
      <w:r>
        <w:t xml:space="preserve"> 112 (32): 9938–43. doi:</w:t>
      </w:r>
      <w:hyperlink r:id="rId83">
        <w:r>
          <w:rPr>
            <w:rStyle w:val="Hyperlink"/>
          </w:rPr>
          <w:t>10.1073/pnas.1501615112</w:t>
        </w:r>
      </w:hyperlink>
      <w:r>
        <w:t>.</w:t>
      </w:r>
    </w:p>
    <w:p w:rsidR="00EC33AE" w:rsidRDefault="00510C9C">
      <w:pPr>
        <w:pStyle w:val="Bibliography"/>
      </w:pPr>
      <w:bookmarkStart w:id="238" w:name="ref-Berube2015"/>
      <w:bookmarkEnd w:id="237"/>
      <w:r>
        <w:t>Berube, Paul M, Steven J Bill</w:t>
      </w:r>
      <w:r>
        <w:t xml:space="preserve">er, Alyssa G Kent, Jessie W Berta-Thompson, Sara E Roggensack, Kathryn H Roache-Johnson, Marcia Ackerman, et al. 2015. “Physiology and Evolution of Nitrate Acquisition in </w:t>
      </w:r>
      <w:r>
        <w:rPr>
          <w:i/>
          <w:iCs/>
        </w:rPr>
        <w:t>Prochlorococcus</w:t>
      </w:r>
      <w:r>
        <w:t xml:space="preserve">.” </w:t>
      </w:r>
      <w:r>
        <w:rPr>
          <w:i/>
          <w:iCs/>
        </w:rPr>
        <w:t>The ISME Journal</w:t>
      </w:r>
      <w:r>
        <w:t xml:space="preserve"> 9 (5): 1195–1207. doi:</w:t>
      </w:r>
      <w:hyperlink r:id="rId84">
        <w:r>
          <w:rPr>
            <w:rStyle w:val="Hyperlink"/>
          </w:rPr>
          <w:t>10.1038/ismej.2014.211</w:t>
        </w:r>
      </w:hyperlink>
      <w:r>
        <w:t>.</w:t>
      </w:r>
    </w:p>
    <w:p w:rsidR="00EC33AE" w:rsidRDefault="00510C9C">
      <w:pPr>
        <w:pStyle w:val="Bibliography"/>
      </w:pPr>
      <w:bookmarkStart w:id="239" w:name="ref-Bhamber2021"/>
      <w:bookmarkEnd w:id="238"/>
      <w:r>
        <w:t>Bhamber, Ranjeet S., Andris Jankevics, Eric W. Deutsch, Andrew R. Jones, and Andrew W. Dowsey. 2021. “mzMLb: A Future-Proof Raw Mass Spectrometry Data Format Based on Standards-Compliant mzML and Optimi</w:t>
      </w:r>
      <w:r>
        <w:t xml:space="preserve">zed for Speed and Storage Requirements.” </w:t>
      </w:r>
      <w:r>
        <w:rPr>
          <w:i/>
          <w:iCs/>
        </w:rPr>
        <w:t>Journal of Proteome Research</w:t>
      </w:r>
      <w:r>
        <w:t xml:space="preserve"> 20 (1): 172–83. doi:</w:t>
      </w:r>
      <w:hyperlink r:id="rId85">
        <w:r>
          <w:rPr>
            <w:rStyle w:val="Hyperlink"/>
          </w:rPr>
          <w:t>10.1021/acs.jproteome.0c00192</w:t>
        </w:r>
      </w:hyperlink>
      <w:r>
        <w:t>.</w:t>
      </w:r>
    </w:p>
    <w:p w:rsidR="00EC33AE" w:rsidRDefault="00510C9C">
      <w:pPr>
        <w:pStyle w:val="Bibliography"/>
      </w:pPr>
      <w:bookmarkStart w:id="240" w:name="ref-Bilbao2023"/>
      <w:bookmarkEnd w:id="239"/>
      <w:r>
        <w:t>Bilbao, Aivett, Dylan H. Ross, Joon-Yong Lee, Micah T. Donor, Sarah M.</w:t>
      </w:r>
      <w:r>
        <w:t xml:space="preserve"> Williams, Ying Zhu, Yehia M. Ibrahim, Richard D. Smith, and Xueyun Zheng. 2023. “MZA: A Data Conversion Tool to Facilitate Software Development and Artificial Intelligence Research in Multidimensional Mass Spectrometry.” </w:t>
      </w:r>
      <w:r>
        <w:rPr>
          <w:i/>
          <w:iCs/>
        </w:rPr>
        <w:t>Journal of Proteome Research</w:t>
      </w:r>
      <w:r>
        <w:t xml:space="preserve"> 22 (2</w:t>
      </w:r>
      <w:r>
        <w:t>): 508–13. doi:</w:t>
      </w:r>
      <w:hyperlink r:id="rId86">
        <w:r>
          <w:rPr>
            <w:rStyle w:val="Hyperlink"/>
          </w:rPr>
          <w:t>10.1021/acs.jproteome.2c00313</w:t>
        </w:r>
      </w:hyperlink>
      <w:r>
        <w:t>.</w:t>
      </w:r>
    </w:p>
    <w:p w:rsidR="00EC33AE" w:rsidRDefault="00510C9C">
      <w:pPr>
        <w:pStyle w:val="Bibliography"/>
      </w:pPr>
      <w:bookmarkStart w:id="241" w:name="ref-Bouyssie2015"/>
      <w:bookmarkEnd w:id="240"/>
      <w:r>
        <w:t>Bouyssié, David, Marc Dubois, Sara Nasso, Anne Gonzalez De Peredo, Odile Burlet-Schiltz, Ruedi Aebersold, and Bernard Monsarrat. 2015. “mzDB: A F</w:t>
      </w:r>
      <w:r>
        <w:t xml:space="preserve">ile Format Using Multiple Indexing </w:t>
      </w:r>
      <w:r>
        <w:lastRenderedPageBreak/>
        <w:t xml:space="preserve">Strategies for the Efficient Analysis of Large LC-MS/MS and SWATH-MS Data Sets *.” </w:t>
      </w:r>
      <w:r>
        <w:rPr>
          <w:i/>
          <w:iCs/>
        </w:rPr>
        <w:t>Molecular &amp; Cellular Proteomics</w:t>
      </w:r>
      <w:r>
        <w:t xml:space="preserve"> 14 (3): 771–81. doi:</w:t>
      </w:r>
      <w:hyperlink r:id="rId87">
        <w:r>
          <w:rPr>
            <w:rStyle w:val="Hyperlink"/>
          </w:rPr>
          <w:t>10.1074/mcp.O114.039115</w:t>
        </w:r>
      </w:hyperlink>
      <w:r>
        <w:t>.</w:t>
      </w:r>
    </w:p>
    <w:p w:rsidR="00EC33AE" w:rsidRDefault="00510C9C">
      <w:pPr>
        <w:pStyle w:val="Bibliography"/>
      </w:pPr>
      <w:bookmarkStart w:id="242" w:name="ref-Boyd2002"/>
      <w:bookmarkEnd w:id="241"/>
      <w:r>
        <w:t>Bo</w:t>
      </w:r>
      <w:r>
        <w:t xml:space="preserve">yd, C., and D. Gradmann. 2002. “Impact of Osmolytes on Buoyancy of Marine Phytoplankton.” </w:t>
      </w:r>
      <w:r>
        <w:rPr>
          <w:i/>
          <w:iCs/>
        </w:rPr>
        <w:t>Marine Biology</w:t>
      </w:r>
      <w:r>
        <w:t xml:space="preserve"> 141 (4): 605–18. doi:</w:t>
      </w:r>
      <w:hyperlink r:id="rId88">
        <w:r>
          <w:rPr>
            <w:rStyle w:val="Hyperlink"/>
          </w:rPr>
          <w:t>10.1007/s00227-002-0872-z</w:t>
        </w:r>
      </w:hyperlink>
      <w:r>
        <w:t>.</w:t>
      </w:r>
    </w:p>
    <w:p w:rsidR="00EC33AE" w:rsidRDefault="00510C9C">
      <w:pPr>
        <w:pStyle w:val="Bibliography"/>
      </w:pPr>
      <w:bookmarkStart w:id="243" w:name="ref-Boysen2021"/>
      <w:bookmarkEnd w:id="242"/>
      <w:r>
        <w:t>Boysen, Angela K., Laura T. Carlson, Brynd</w:t>
      </w:r>
      <w:r>
        <w:t xml:space="preserve">an P. Durham, Ryan D. Groussman, Frank O. Aylward, François Ribalet, Katherine R. Heal, et al. 2021. “Particulate Metabolites and Transcripts Reflect Diel Oscillations of Microbial Activity in the Surface Ocean.” Edited by Jeff Bowman. </w:t>
      </w:r>
      <w:r>
        <w:rPr>
          <w:i/>
          <w:iCs/>
        </w:rPr>
        <w:t>mSystems</w:t>
      </w:r>
      <w:r>
        <w:t xml:space="preserve"> 6 (3): e008</w:t>
      </w:r>
      <w:r>
        <w:t>96–20. doi:</w:t>
      </w:r>
      <w:hyperlink r:id="rId89">
        <w:r>
          <w:rPr>
            <w:rStyle w:val="Hyperlink"/>
          </w:rPr>
          <w:t>10.1128/mSystems.00896-20</w:t>
        </w:r>
      </w:hyperlink>
      <w:r>
        <w:t>.</w:t>
      </w:r>
    </w:p>
    <w:p w:rsidR="00EC33AE" w:rsidRDefault="00510C9C">
      <w:pPr>
        <w:pStyle w:val="Bibliography"/>
      </w:pPr>
      <w:bookmarkStart w:id="244" w:name="ref-Boysen2022"/>
      <w:bookmarkEnd w:id="243"/>
      <w:r>
        <w:t>Boysen, Angela K., Bryndan P. Durham, William Kumler, Rebecca S. Key, Katherine R. Heal, Laura T. Carlson, Ryan D. Groussman, E. Virginia Armbrust, and Anitr</w:t>
      </w:r>
      <w:r>
        <w:t xml:space="preserve">a E. Ingalls. 2022. “Glycine Betaine Uptake and Metabolism in Marine Microbial Communities.” </w:t>
      </w:r>
      <w:r>
        <w:rPr>
          <w:i/>
          <w:iCs/>
        </w:rPr>
        <w:t>Environmental Microbiology</w:t>
      </w:r>
      <w:r>
        <w:t xml:space="preserve"> 24 (5): 2380–2403. doi:</w:t>
      </w:r>
      <w:hyperlink r:id="rId90">
        <w:r>
          <w:rPr>
            <w:rStyle w:val="Hyperlink"/>
          </w:rPr>
          <w:t>10.1111/1462-2920.16020</w:t>
        </w:r>
      </w:hyperlink>
      <w:r>
        <w:t>.</w:t>
      </w:r>
    </w:p>
    <w:p w:rsidR="00EC33AE" w:rsidRDefault="00510C9C">
      <w:pPr>
        <w:pStyle w:val="Bibliography"/>
      </w:pPr>
      <w:bookmarkStart w:id="245" w:name="ref-Boysen2018"/>
      <w:bookmarkEnd w:id="244"/>
      <w:r>
        <w:t xml:space="preserve">Boysen, Angela K., Katherine </w:t>
      </w:r>
      <w:r>
        <w:t xml:space="preserve">R. Heal, Laura T. Carlson, and Anitra E. Ingalls. 2018. “Best-Matched Internal Standard Normalization in Liquid Chromatography–Mass Spectrometry Metabolomics Applied to Environmental Samples.” </w:t>
      </w:r>
      <w:r>
        <w:rPr>
          <w:i/>
          <w:iCs/>
        </w:rPr>
        <w:t>Analytical Chemistry</w:t>
      </w:r>
      <w:r>
        <w:t xml:space="preserve"> 90 (2): 1363–69. doi:</w:t>
      </w:r>
      <w:hyperlink r:id="rId91">
        <w:r>
          <w:rPr>
            <w:rStyle w:val="Hyperlink"/>
          </w:rPr>
          <w:t>10.1021/acs.analchem.7b04400</w:t>
        </w:r>
      </w:hyperlink>
      <w:r>
        <w:t>.</w:t>
      </w:r>
    </w:p>
    <w:p w:rsidR="00EC33AE" w:rsidRDefault="00510C9C">
      <w:pPr>
        <w:pStyle w:val="Bibliography"/>
      </w:pPr>
      <w:bookmarkStart w:id="246" w:name="ref-Bradley2010"/>
      <w:bookmarkEnd w:id="245"/>
      <w:r>
        <w:t xml:space="preserve">Bradley, Paul B., Marta P. Sanderson, Marc E. Frischer, Jennifer Brofft, Melissa G. Booth, Lee J. Kerkhof, and Deborah A. Bronk. 2010. </w:t>
      </w:r>
      <w:r>
        <w:t xml:space="preserve">“Inorganic and Organic Nitrogen Uptake by Phytoplankton and Heterotrophic Bacteria in the Stratified Mid-Atlantic Bight.” </w:t>
      </w:r>
      <w:r>
        <w:rPr>
          <w:i/>
          <w:iCs/>
        </w:rPr>
        <w:t>Estuarine, Coastal and Shelf Science</w:t>
      </w:r>
      <w:r>
        <w:t xml:space="preserve"> 88 (4): 429–41. doi:</w:t>
      </w:r>
      <w:hyperlink r:id="rId92">
        <w:r>
          <w:rPr>
            <w:rStyle w:val="Hyperlink"/>
          </w:rPr>
          <w:t>10.1016/j.ecss.</w:t>
        </w:r>
        <w:r>
          <w:rPr>
            <w:rStyle w:val="Hyperlink"/>
          </w:rPr>
          <w:t>2010.02.001</w:t>
        </w:r>
      </w:hyperlink>
      <w:r>
        <w:t>.</w:t>
      </w:r>
    </w:p>
    <w:p w:rsidR="00EC33AE" w:rsidRDefault="00510C9C">
      <w:pPr>
        <w:pStyle w:val="Bibliography"/>
      </w:pPr>
      <w:bookmarkStart w:id="247" w:name="ref-Bronk2007"/>
      <w:bookmarkEnd w:id="246"/>
      <w:r>
        <w:t xml:space="preserve">Bronk, D. A., J. H. See, P. Bradley, and L. Killberg. 2007. “DON as a Source of Bioavailable Nitrogen for Phytoplankton.” </w:t>
      </w:r>
      <w:r>
        <w:rPr>
          <w:i/>
          <w:iCs/>
        </w:rPr>
        <w:t>Biogeosciences</w:t>
      </w:r>
      <w:r>
        <w:t xml:space="preserve"> 4 (3): 283–96. doi:</w:t>
      </w:r>
      <w:hyperlink r:id="rId93">
        <w:r>
          <w:rPr>
            <w:rStyle w:val="Hyperlink"/>
          </w:rPr>
          <w:t>10.5194/bg-4-283-2007</w:t>
        </w:r>
      </w:hyperlink>
      <w:r>
        <w:t>.</w:t>
      </w:r>
    </w:p>
    <w:p w:rsidR="00EC33AE" w:rsidRDefault="00510C9C">
      <w:pPr>
        <w:pStyle w:val="Bibliography"/>
      </w:pPr>
      <w:bookmarkStart w:id="248" w:name="ref-Bronk2024"/>
      <w:bookmarkEnd w:id="247"/>
      <w:r>
        <w:t xml:space="preserve">Bronk, Deborah A., Rachel E. Sipler, Robert T. Letscher, and Matthew D. McCarthy. 2024. “Dissolved Organic Nitrogen.” In </w:t>
      </w:r>
      <w:r>
        <w:rPr>
          <w:i/>
          <w:iCs/>
        </w:rPr>
        <w:t>Biogeochemistry of Marine Dissolved Organic Matter</w:t>
      </w:r>
      <w:r>
        <w:t>, 343–404. Elsevier. doi:</w:t>
      </w:r>
      <w:hyperlink r:id="rId94">
        <w:r>
          <w:rPr>
            <w:rStyle w:val="Hyperlink"/>
          </w:rPr>
          <w:t>10.1016/B978-0-443-13858-4.00016-2</w:t>
        </w:r>
      </w:hyperlink>
      <w:r>
        <w:t>.</w:t>
      </w:r>
    </w:p>
    <w:p w:rsidR="00EC33AE" w:rsidRDefault="00510C9C">
      <w:pPr>
        <w:pStyle w:val="Bibliography"/>
      </w:pPr>
      <w:bookmarkStart w:id="249" w:name="ref-Bronk2008"/>
      <w:bookmarkEnd w:id="248"/>
      <w:r>
        <w:t xml:space="preserve">Bronk, Deborah A., and Deborah K. Steinberg. 2008. “Nitrogen Regeneration.” In </w:t>
      </w:r>
      <w:r>
        <w:rPr>
          <w:i/>
          <w:iCs/>
        </w:rPr>
        <w:t>Nitrogen in the Marine Environment</w:t>
      </w:r>
      <w:r>
        <w:t>, 2nd ed., 385–450. Academic Press Burlington, MA.</w:t>
      </w:r>
    </w:p>
    <w:p w:rsidR="00EC33AE" w:rsidRDefault="00510C9C">
      <w:pPr>
        <w:pStyle w:val="Bibliography"/>
      </w:pPr>
      <w:bookmarkStart w:id="250" w:name="ref-Buszewski2012"/>
      <w:bookmarkEnd w:id="249"/>
      <w:r>
        <w:t>Buszewski, Bogusław, and Sylwia Noga. 2012. “H</w:t>
      </w:r>
      <w:r>
        <w:t xml:space="preserve">ydrophilic Interaction Liquid Chromatography (HILIC)—a Powerful Separation Technique.” </w:t>
      </w:r>
      <w:r>
        <w:rPr>
          <w:i/>
          <w:iCs/>
        </w:rPr>
        <w:t>Analytical and Bioanalytical Chemistry</w:t>
      </w:r>
      <w:r>
        <w:t xml:space="preserve"> 402 (1): 231–47. doi:</w:t>
      </w:r>
      <w:hyperlink r:id="rId95">
        <w:r>
          <w:rPr>
            <w:rStyle w:val="Hyperlink"/>
          </w:rPr>
          <w:t>10.1007/s00216-011-5308-5</w:t>
        </w:r>
      </w:hyperlink>
      <w:r>
        <w:t>.</w:t>
      </w:r>
    </w:p>
    <w:p w:rsidR="00EC33AE" w:rsidRDefault="00510C9C">
      <w:pPr>
        <w:pStyle w:val="Bibliography"/>
      </w:pPr>
      <w:bookmarkStart w:id="251" w:name="ref-Cajka2016"/>
      <w:bookmarkEnd w:id="250"/>
      <w:r>
        <w:t>Cajka, Tomas, and Oli</w:t>
      </w:r>
      <w:r>
        <w:t xml:space="preserve">ver Fiehn. 2016. “Toward Merging Untargeted and Targeted Methods in Mass Spectrometry-Based Metabolomics and Lipidomics.” </w:t>
      </w:r>
      <w:r>
        <w:rPr>
          <w:i/>
          <w:iCs/>
        </w:rPr>
        <w:t>Analytical Chemistry</w:t>
      </w:r>
      <w:r>
        <w:t xml:space="preserve"> 88 (1): 524–45. doi:</w:t>
      </w:r>
      <w:hyperlink r:id="rId96">
        <w:r>
          <w:rPr>
            <w:rStyle w:val="Hyperlink"/>
          </w:rPr>
          <w:t>10.1021/acs.analchem.5b04491</w:t>
        </w:r>
      </w:hyperlink>
      <w:r>
        <w:t>.</w:t>
      </w:r>
    </w:p>
    <w:p w:rsidR="00EC33AE" w:rsidRDefault="00510C9C">
      <w:pPr>
        <w:pStyle w:val="Bibliography"/>
      </w:pPr>
      <w:bookmarkStart w:id="252" w:name="ref-Carpenter1999"/>
      <w:bookmarkEnd w:id="251"/>
      <w:r>
        <w:t xml:space="preserve">Carpenter, Ej, Jp Montoya, J Burns, Mr Mulholland, A Subramaniam, and Dg Capone. 1999. “Extensive Bloom of a N2-fixing Diatom/Cyanobacterial Association in the Tropical Atlantic Ocean.” </w:t>
      </w:r>
      <w:r>
        <w:rPr>
          <w:i/>
          <w:iCs/>
        </w:rPr>
        <w:t>Marine Ecology Progress Series</w:t>
      </w:r>
      <w:r>
        <w:t xml:space="preserve"> 185: 273–83. doi:</w:t>
      </w:r>
      <w:hyperlink r:id="rId97">
        <w:r>
          <w:rPr>
            <w:rStyle w:val="Hyperlink"/>
          </w:rPr>
          <w:t>10.3354/meps185273</w:t>
        </w:r>
      </w:hyperlink>
      <w:r>
        <w:t>.</w:t>
      </w:r>
    </w:p>
    <w:p w:rsidR="00EC33AE" w:rsidRDefault="00510C9C">
      <w:pPr>
        <w:pStyle w:val="Bibliography"/>
      </w:pPr>
      <w:bookmarkStart w:id="253" w:name="ref-CastilloCieza2024"/>
      <w:bookmarkEnd w:id="252"/>
      <w:r>
        <w:t xml:space="preserve">Castillo Cieza, S. Alejandra, Rachel H. R. Stanley, Pierre Marrec, Diana N. Fontaine, E. Taylor Crockford, Dennis J. McGillicuddy Jr., Arshia Mehta, et al. 2024. “Unusual </w:t>
      </w:r>
      <w:r>
        <w:rPr>
          <w:i/>
          <w:iCs/>
        </w:rPr>
        <w:t>Hemiaulus</w:t>
      </w:r>
      <w:r>
        <w:t xml:space="preserve"> Bloom </w:t>
      </w:r>
      <w:r>
        <w:lastRenderedPageBreak/>
        <w:t>Influences Ocean</w:t>
      </w:r>
      <w:r>
        <w:t xml:space="preserve"> Productivity in Northeastern US Shelf Waters.” </w:t>
      </w:r>
      <w:r>
        <w:rPr>
          <w:i/>
          <w:iCs/>
        </w:rPr>
        <w:t>Biogeosciences</w:t>
      </w:r>
      <w:r>
        <w:t xml:space="preserve"> 21 (5): 1235–57. doi:</w:t>
      </w:r>
      <w:hyperlink r:id="rId98">
        <w:r>
          <w:rPr>
            <w:rStyle w:val="Hyperlink"/>
          </w:rPr>
          <w:t>10.5194/bg-21-1235-2024</w:t>
        </w:r>
      </w:hyperlink>
      <w:r>
        <w:t>.</w:t>
      </w:r>
    </w:p>
    <w:p w:rsidR="00EC33AE" w:rsidRDefault="00510C9C">
      <w:pPr>
        <w:pStyle w:val="Bibliography"/>
      </w:pPr>
      <w:bookmarkStart w:id="254" w:name="ref-Chambers2012"/>
      <w:bookmarkEnd w:id="253"/>
      <w:r>
        <w:t>Chambers, Matthew C, Brendan Maclean, Robert Burke, Dario Amodei, Daniel L Ruderman, Ste</w:t>
      </w:r>
      <w:r>
        <w:t xml:space="preserve">ffen Neumann, Laurent Gatto, et al. 2012. “A Cross-Platform Toolkit for Mass Spectrometry and Proteomics.” </w:t>
      </w:r>
      <w:r>
        <w:rPr>
          <w:i/>
          <w:iCs/>
        </w:rPr>
        <w:t>Nature Biotechnology</w:t>
      </w:r>
      <w:r>
        <w:t xml:space="preserve"> 30 (10): 918–20. doi:</w:t>
      </w:r>
      <w:hyperlink r:id="rId99">
        <w:r>
          <w:rPr>
            <w:rStyle w:val="Hyperlink"/>
          </w:rPr>
          <w:t>10.1038/nbt.2377</w:t>
        </w:r>
      </w:hyperlink>
      <w:r>
        <w:t>.</w:t>
      </w:r>
    </w:p>
    <w:p w:rsidR="00EC33AE" w:rsidRDefault="00510C9C">
      <w:pPr>
        <w:pStyle w:val="Bibliography"/>
      </w:pPr>
      <w:bookmarkStart w:id="255" w:name="ref-Chang2024"/>
      <w:bookmarkEnd w:id="254"/>
      <w:r>
        <w:t>Chang, Winston, Joe Cheng, JJ Allaire</w:t>
      </w:r>
      <w:r>
        <w:t>, Carson Sievert, Barret Schloerke, Yihue Xie, Jeff Allen, Jonathan McPherson, Alan Dipert, and Barb Borges. 2024. “Shiny: Web Application Framework for R.”</w:t>
      </w:r>
    </w:p>
    <w:p w:rsidR="00EC33AE" w:rsidRDefault="00510C9C">
      <w:pPr>
        <w:pStyle w:val="Bibliography"/>
      </w:pPr>
      <w:bookmarkStart w:id="256" w:name="ref-Coble2014"/>
      <w:bookmarkEnd w:id="255"/>
      <w:r>
        <w:t>Coble, Jamie B., and Carlos G. Fraga. 2014. “Comparative Evaluation of Preprocessing Freeware on Ch</w:t>
      </w:r>
      <w:r>
        <w:t xml:space="preserve">romatography/Mass Spectrometry Data for Signature Discovery.” </w:t>
      </w:r>
      <w:r>
        <w:rPr>
          <w:i/>
          <w:iCs/>
        </w:rPr>
        <w:t>Journal of Chromatography A</w:t>
      </w:r>
      <w:r>
        <w:t xml:space="preserve"> 1358 (September): 155–64. doi:</w:t>
      </w:r>
      <w:hyperlink r:id="rId100">
        <w:r>
          <w:rPr>
            <w:rStyle w:val="Hyperlink"/>
          </w:rPr>
          <w:t>10.1016/j.chroma.2014.06.100</w:t>
        </w:r>
      </w:hyperlink>
      <w:r>
        <w:t>.</w:t>
      </w:r>
    </w:p>
    <w:p w:rsidR="00EC33AE" w:rsidRDefault="00510C9C">
      <w:pPr>
        <w:pStyle w:val="Bibliography"/>
      </w:pPr>
      <w:bookmarkStart w:id="257" w:name="ref-Codd1970"/>
      <w:bookmarkEnd w:id="256"/>
      <w:r>
        <w:t>Codd, E. F. 1970. “A Relational Model of D</w:t>
      </w:r>
      <w:r>
        <w:t xml:space="preserve">ata for Large Shared Data Banks.” </w:t>
      </w:r>
      <w:r>
        <w:rPr>
          <w:i/>
          <w:iCs/>
        </w:rPr>
        <w:t>Communications of the ACM</w:t>
      </w:r>
      <w:r>
        <w:t xml:space="preserve"> 13 (6): 377–87. doi:</w:t>
      </w:r>
      <w:hyperlink r:id="rId101">
        <w:r>
          <w:rPr>
            <w:rStyle w:val="Hyperlink"/>
          </w:rPr>
          <w:t>10.1145/362384.362685</w:t>
        </w:r>
      </w:hyperlink>
      <w:r>
        <w:t>.</w:t>
      </w:r>
    </w:p>
    <w:p w:rsidR="00EC33AE" w:rsidRDefault="00510C9C">
      <w:pPr>
        <w:pStyle w:val="Bibliography"/>
      </w:pPr>
      <w:bookmarkStart w:id="258" w:name="ref-Collette2017"/>
      <w:bookmarkEnd w:id="257"/>
      <w:r>
        <w:t>Collette, Andrew, James Tocknell, Thomas A Caswell, Darren Dale, Ulrik Kofoed Pedersen, Aleksandar Jelenak, Andrea Bedini, et al. 2017. “H5py/H5py: REL: 2.7.1.” Zenodo. doi:</w:t>
      </w:r>
      <w:hyperlink r:id="rId102">
        <w:r>
          <w:rPr>
            <w:rStyle w:val="Hyperlink"/>
          </w:rPr>
          <w:t>10.5281/ZENODO.877338</w:t>
        </w:r>
      </w:hyperlink>
      <w:r>
        <w:t>.</w:t>
      </w:r>
    </w:p>
    <w:p w:rsidR="00EC33AE" w:rsidRDefault="00510C9C">
      <w:pPr>
        <w:pStyle w:val="Bibliography"/>
      </w:pPr>
      <w:bookmarkStart w:id="259" w:name="ref-Cornec2021"/>
      <w:bookmarkEnd w:id="258"/>
      <w:r>
        <w:t>Cor</w:t>
      </w:r>
      <w:r>
        <w:t xml:space="preserve">nec, Marin, Rémi Laxenaire, Sabrina Speich, and Hervé Claustre. 2021. “Impact of Mesoscale Eddies on Deep Chlorophyll Maxima.” </w:t>
      </w:r>
      <w:r>
        <w:rPr>
          <w:i/>
          <w:iCs/>
        </w:rPr>
        <w:t>Geophysical Research Letters</w:t>
      </w:r>
      <w:r>
        <w:t xml:space="preserve"> 48 (15): e2021GL093470. doi:</w:t>
      </w:r>
      <w:hyperlink r:id="rId103">
        <w:r>
          <w:rPr>
            <w:rStyle w:val="Hyperlink"/>
          </w:rPr>
          <w:t>10.1029/2021GL09</w:t>
        </w:r>
        <w:r>
          <w:rPr>
            <w:rStyle w:val="Hyperlink"/>
          </w:rPr>
          <w:t>3470</w:t>
        </w:r>
      </w:hyperlink>
      <w:r>
        <w:t>.</w:t>
      </w:r>
    </w:p>
    <w:p w:rsidR="00EC33AE" w:rsidRDefault="00510C9C">
      <w:pPr>
        <w:pStyle w:val="Bibliography"/>
      </w:pPr>
      <w:bookmarkStart w:id="260" w:name="ref-Dawson2023"/>
      <w:bookmarkEnd w:id="259"/>
      <w:r>
        <w:t xml:space="preserve">Dawson, H M, E Connors, N G Erazo, J S Sacks, V Mierzejewski, S M Rundell, L T Carlson, et al. 2023. “Microbial Metabolomic Responses to Changes in Temperature and Salinity Along the Western Antarctic Peninsula.” </w:t>
      </w:r>
      <w:r>
        <w:rPr>
          <w:i/>
          <w:iCs/>
        </w:rPr>
        <w:t>The ISME Journal</w:t>
      </w:r>
      <w:r>
        <w:t xml:space="preserve"> 17 (11): 2035–46. do</w:t>
      </w:r>
      <w:r>
        <w:t>i:</w:t>
      </w:r>
      <w:hyperlink r:id="rId104">
        <w:r>
          <w:rPr>
            <w:rStyle w:val="Hyperlink"/>
          </w:rPr>
          <w:t>10.1038/s41396-023-01475-0</w:t>
        </w:r>
      </w:hyperlink>
      <w:r>
        <w:t>.</w:t>
      </w:r>
    </w:p>
    <w:p w:rsidR="00EC33AE" w:rsidRDefault="00510C9C">
      <w:pPr>
        <w:pStyle w:val="Bibliography"/>
      </w:pPr>
      <w:bookmarkStart w:id="261" w:name="ref-Dawson2020"/>
      <w:bookmarkEnd w:id="260"/>
      <w:r>
        <w:t xml:space="preserve">Dawson, H M, K R Heal, A Torstensson, L T Carlson, A E Ingalls, and J N Young. 2020. “Large Diversity in Nitrogen- and Sulfur-Containing Compatible Solute Profiles </w:t>
      </w:r>
      <w:r>
        <w:t xml:space="preserve">in Polar and Temperate Diatoms.” </w:t>
      </w:r>
      <w:r>
        <w:rPr>
          <w:i/>
          <w:iCs/>
        </w:rPr>
        <w:t>Integrative and Comparative Biology</w:t>
      </w:r>
      <w:r>
        <w:t xml:space="preserve"> 60 (6): 1401–13. doi:</w:t>
      </w:r>
      <w:hyperlink r:id="rId105">
        <w:r>
          <w:rPr>
            <w:rStyle w:val="Hyperlink"/>
          </w:rPr>
          <w:t>10.1093/icb/icaa133</w:t>
        </w:r>
      </w:hyperlink>
      <w:r>
        <w:t>.</w:t>
      </w:r>
    </w:p>
    <w:p w:rsidR="00EC33AE" w:rsidRDefault="00510C9C">
      <w:pPr>
        <w:pStyle w:val="Bibliography"/>
      </w:pPr>
      <w:bookmarkStart w:id="262" w:name="ref-DeLong2005"/>
      <w:bookmarkEnd w:id="261"/>
      <w:r>
        <w:t xml:space="preserve">DeLong, Edward F. 2005. “Microbial Community Genomics in the Ocean.” </w:t>
      </w:r>
      <w:r>
        <w:rPr>
          <w:i/>
          <w:iCs/>
        </w:rPr>
        <w:t>Nature Reviews Microb</w:t>
      </w:r>
      <w:r>
        <w:rPr>
          <w:i/>
          <w:iCs/>
        </w:rPr>
        <w:t>iology</w:t>
      </w:r>
      <w:r>
        <w:t xml:space="preserve"> 3 (6): 459–69. doi:</w:t>
      </w:r>
      <w:hyperlink r:id="rId106">
        <w:r>
          <w:rPr>
            <w:rStyle w:val="Hyperlink"/>
          </w:rPr>
          <w:t>10.1038/nrmicro1158</w:t>
        </w:r>
      </w:hyperlink>
      <w:r>
        <w:t>.</w:t>
      </w:r>
    </w:p>
    <w:p w:rsidR="00EC33AE" w:rsidRDefault="00510C9C">
      <w:pPr>
        <w:pStyle w:val="Bibliography"/>
      </w:pPr>
      <w:bookmarkStart w:id="263" w:name="ref-Deutsch2010"/>
      <w:bookmarkEnd w:id="262"/>
      <w:r>
        <w:t xml:space="preserve">Deutsch, Eric W. 2010. “Mass Spectrometer Output File Format mzML.” In </w:t>
      </w:r>
      <w:r>
        <w:rPr>
          <w:i/>
          <w:iCs/>
        </w:rPr>
        <w:t>Proteome Bioinformatics</w:t>
      </w:r>
      <w:r>
        <w:t>, edited by Simon J. Hubbard and Andrew R. Jones, 604:319–31</w:t>
      </w:r>
      <w:r>
        <w:t>. Totowa, NJ: Humana Press. doi:</w:t>
      </w:r>
      <w:hyperlink r:id="rId107">
        <w:r>
          <w:rPr>
            <w:rStyle w:val="Hyperlink"/>
          </w:rPr>
          <w:t>10.1007/978-1-60761-444-9_22</w:t>
        </w:r>
      </w:hyperlink>
      <w:r>
        <w:t>.</w:t>
      </w:r>
    </w:p>
    <w:p w:rsidR="00EC33AE" w:rsidRDefault="00510C9C">
      <w:pPr>
        <w:pStyle w:val="Bibliography"/>
      </w:pPr>
      <w:bookmarkStart w:id="264" w:name="ref-Dugenne2023"/>
      <w:bookmarkEnd w:id="263"/>
      <w:r>
        <w:t>Dugenne, Mathilde, Mary R. Gradoville, Matthew J. Church, Samuel T. Wilson, Uri Sheyn, Matthew J. Harke, Karin M. Björkman, et al.</w:t>
      </w:r>
      <w:r>
        <w:t xml:space="preserve"> 2023. “Nitrogen Fixation in Mesoscale Eddies of the North Pacific Subtropical Gyre: Patterns and Mechanisms.” </w:t>
      </w:r>
      <w:r>
        <w:rPr>
          <w:i/>
          <w:iCs/>
        </w:rPr>
        <w:t>Global Biogeochemical Cycles</w:t>
      </w:r>
      <w:r>
        <w:t xml:space="preserve"> 37 (4): e2022GB007386. doi:</w:t>
      </w:r>
      <w:hyperlink r:id="rId108">
        <w:r>
          <w:rPr>
            <w:rStyle w:val="Hyperlink"/>
          </w:rPr>
          <w:t>10.1029/2022GB007386</w:t>
        </w:r>
      </w:hyperlink>
      <w:r>
        <w:t>.</w:t>
      </w:r>
    </w:p>
    <w:p w:rsidR="00EC33AE" w:rsidRDefault="00510C9C">
      <w:pPr>
        <w:pStyle w:val="Bibliography"/>
      </w:pPr>
      <w:bookmarkStart w:id="265" w:name="ref-Dugenne2020"/>
      <w:bookmarkEnd w:id="264"/>
      <w:r>
        <w:t>Dugenne, Ma</w:t>
      </w:r>
      <w:r>
        <w:t xml:space="preserve">thilde, Fernanda Henderikx Freitas, Samuel T. Wilson, David M. Karl, and Angelicque E. White. 2020. “Life and Death of </w:t>
      </w:r>
      <w:r>
        <w:rPr>
          <w:i/>
          <w:iCs/>
        </w:rPr>
        <w:t>Crocosphaera</w:t>
      </w:r>
      <w:r>
        <w:t xml:space="preserve"> Sp. In the Pacific Ocean: Fine </w:t>
      </w:r>
      <w:r>
        <w:lastRenderedPageBreak/>
        <w:t xml:space="preserve">Scale Predator–Prey Dynamics.” </w:t>
      </w:r>
      <w:r>
        <w:rPr>
          <w:i/>
          <w:iCs/>
        </w:rPr>
        <w:t>Limnology and Oceanography</w:t>
      </w:r>
      <w:r>
        <w:t xml:space="preserve"> 65 (11): 2603–17. doi:</w:t>
      </w:r>
      <w:hyperlink r:id="rId109">
        <w:r>
          <w:rPr>
            <w:rStyle w:val="Hyperlink"/>
          </w:rPr>
          <w:t>10.1002/lno.11473</w:t>
        </w:r>
      </w:hyperlink>
      <w:r>
        <w:t>.</w:t>
      </w:r>
    </w:p>
    <w:p w:rsidR="00EC33AE" w:rsidRDefault="00510C9C">
      <w:pPr>
        <w:pStyle w:val="Bibliography"/>
      </w:pPr>
      <w:bookmarkStart w:id="266" w:name="ref-Dunn1964"/>
      <w:bookmarkEnd w:id="265"/>
      <w:r>
        <w:t xml:space="preserve">Dunn, Olive Jean. 1964. “Multiple Comparisons Using Rank Sums.” </w:t>
      </w:r>
      <w:r>
        <w:rPr>
          <w:i/>
          <w:iCs/>
        </w:rPr>
        <w:t>Technometrics : A Journal of Statistics for the Physical, Chemical, and Engineering Sciences</w:t>
      </w:r>
      <w:r>
        <w:t xml:space="preserve"> 6 (3): 241–52. doi:</w:t>
      </w:r>
      <w:hyperlink r:id="rId110">
        <w:r>
          <w:rPr>
            <w:rStyle w:val="Hyperlink"/>
          </w:rPr>
          <w:t>10.1080/00401706.1964.10490181</w:t>
        </w:r>
      </w:hyperlink>
      <w:r>
        <w:t>.</w:t>
      </w:r>
    </w:p>
    <w:p w:rsidR="00EC33AE" w:rsidRDefault="00510C9C">
      <w:pPr>
        <w:pStyle w:val="Bibliography"/>
      </w:pPr>
      <w:bookmarkStart w:id="267" w:name="ref-Durham2022"/>
      <w:bookmarkEnd w:id="266"/>
      <w:r>
        <w:t>Durham, Bryndan P., Angela K. Boysen, Katherine R. Heal, Laura T. Carlson, Rachel Boccamazzo, Chloe R. Deodato, Wei Qin, Rose Ann Cattolico, E. Virginia Armbrust, and Anitra E. In</w:t>
      </w:r>
      <w:r>
        <w:t xml:space="preserve">galls. 2022. “Chemotaxonomic Patterns in Intracellular Metabolites of Marine Microbial Plankton.” </w:t>
      </w:r>
      <w:r>
        <w:rPr>
          <w:i/>
          <w:iCs/>
        </w:rPr>
        <w:t>Frontiers in Marine Science</w:t>
      </w:r>
      <w:r>
        <w:t xml:space="preserve"> 9 (September): 864796. doi:</w:t>
      </w:r>
      <w:hyperlink r:id="rId111">
        <w:r>
          <w:rPr>
            <w:rStyle w:val="Hyperlink"/>
          </w:rPr>
          <w:t>10.3389/fmars.2022.864796</w:t>
        </w:r>
      </w:hyperlink>
      <w:r>
        <w:t>.</w:t>
      </w:r>
    </w:p>
    <w:p w:rsidR="00EC33AE" w:rsidRDefault="00510C9C">
      <w:pPr>
        <w:pStyle w:val="Bibliography"/>
      </w:pPr>
      <w:bookmarkStart w:id="268" w:name="ref-Edwards2023"/>
      <w:bookmarkEnd w:id="267"/>
      <w:r>
        <w:t xml:space="preserve">Edwards, Bethanie R. 2023. “Lipid Biogeochemistry and Modern Lipidomic Techniques.” </w:t>
      </w:r>
      <w:r>
        <w:rPr>
          <w:i/>
          <w:iCs/>
        </w:rPr>
        <w:t>Annual Review of Marine Science</w:t>
      </w:r>
      <w:r>
        <w:t xml:space="preserve"> 15 (1): 485–508. doi:</w:t>
      </w:r>
      <w:hyperlink r:id="rId112">
        <w:r>
          <w:rPr>
            <w:rStyle w:val="Hyperlink"/>
          </w:rPr>
          <w:t>10.1146/annurev-marine-040422-094104</w:t>
        </w:r>
      </w:hyperlink>
      <w:r>
        <w:t>.</w:t>
      </w:r>
    </w:p>
    <w:p w:rsidR="00EC33AE" w:rsidRDefault="00510C9C">
      <w:pPr>
        <w:pStyle w:val="Bibliography"/>
      </w:pPr>
      <w:bookmarkStart w:id="269" w:name="ref-ElAbiead2021"/>
      <w:bookmarkEnd w:id="268"/>
      <w:r>
        <w:t>El Abiead</w:t>
      </w:r>
      <w:r>
        <w:t xml:space="preserve">, Yasin, Maximilian Milford, Reza M Salek, and Gunda Koellensperger. 2021. “mzRAPP: A Tool for Reliability Assessment of Data Pre-Processing in Non-Targeted Metabolomics.” Edited by Pier Luigi Martelli. </w:t>
      </w:r>
      <w:r>
        <w:rPr>
          <w:i/>
          <w:iCs/>
        </w:rPr>
        <w:t>Bioinformatics (Oxford, England)</w:t>
      </w:r>
      <w:r>
        <w:t xml:space="preserve"> 37 (20): 3678–80. do</w:t>
      </w:r>
      <w:r>
        <w:t>i:</w:t>
      </w:r>
      <w:hyperlink r:id="rId113">
        <w:r>
          <w:rPr>
            <w:rStyle w:val="Hyperlink"/>
          </w:rPr>
          <w:t>10.1093/bioinformatics/btab231</w:t>
        </w:r>
      </w:hyperlink>
      <w:r>
        <w:t>.</w:t>
      </w:r>
    </w:p>
    <w:p w:rsidR="00EC33AE" w:rsidRDefault="00510C9C">
      <w:pPr>
        <w:pStyle w:val="Bibliography"/>
      </w:pPr>
      <w:bookmarkStart w:id="270" w:name="ref-Falkowski1994"/>
      <w:bookmarkEnd w:id="269"/>
      <w:r>
        <w:t xml:space="preserve">Falkowski, Paul G. 1994. “The Role of Phytoplankton Photosynthesis in Global Biogeochemical Cycles.” </w:t>
      </w:r>
      <w:r>
        <w:rPr>
          <w:i/>
          <w:iCs/>
        </w:rPr>
        <w:t>Photosynthesis Research</w:t>
      </w:r>
      <w:r>
        <w:t xml:space="preserve"> 39 (3): 235–58. doi:</w:t>
      </w:r>
      <w:hyperlink r:id="rId114">
        <w:r>
          <w:rPr>
            <w:rStyle w:val="Hyperlink"/>
          </w:rPr>
          <w:t>10.1007/BF00014586</w:t>
        </w:r>
      </w:hyperlink>
      <w:r>
        <w:t>.</w:t>
      </w:r>
    </w:p>
    <w:p w:rsidR="00EC33AE" w:rsidRDefault="00510C9C">
      <w:pPr>
        <w:pStyle w:val="Bibliography"/>
      </w:pPr>
      <w:bookmarkStart w:id="271" w:name="ref-Falkowski2008"/>
      <w:bookmarkEnd w:id="270"/>
      <w:r>
        <w:t xml:space="preserve">Falkowski, Paul G., Tom Fenchel, and Edward F. Delong. 2008. “The Microbial Engines That Drive Earth’s Biogeochemical Cycles.” </w:t>
      </w:r>
      <w:r>
        <w:rPr>
          <w:i/>
          <w:iCs/>
        </w:rPr>
        <w:t>Science</w:t>
      </w:r>
      <w:r>
        <w:t xml:space="preserve"> 320 (5879): 1034–39. doi:</w:t>
      </w:r>
      <w:hyperlink r:id="rId115">
        <w:r>
          <w:rPr>
            <w:rStyle w:val="Hyperlink"/>
          </w:rPr>
          <w:t>10.1126/science.1153213</w:t>
        </w:r>
      </w:hyperlink>
      <w:r>
        <w:t>.</w:t>
      </w:r>
    </w:p>
    <w:p w:rsidR="00EC33AE" w:rsidRDefault="00510C9C">
      <w:pPr>
        <w:pStyle w:val="Bibliography"/>
      </w:pPr>
      <w:bookmarkStart w:id="272" w:name="ref-Ferrer-Gonzalez2021"/>
      <w:bookmarkEnd w:id="271"/>
      <w:r>
        <w:t>Ferrer-González, Frank Xavier, Brittany Widner, Nicole R. Holderman, John Glushka, Arthur S. Edison, Elizabeth B. Kujawinski, and Mary Ann Moran. 2021. “Resource Partitioning of Phytoplankton Metabolites T</w:t>
      </w:r>
      <w:r>
        <w:t xml:space="preserve">hat Support Bacterial Heterotrophy.” </w:t>
      </w:r>
      <w:r>
        <w:rPr>
          <w:i/>
          <w:iCs/>
        </w:rPr>
        <w:t>The ISME Journal</w:t>
      </w:r>
      <w:r>
        <w:t xml:space="preserve"> 15 (3): 762–73. doi:</w:t>
      </w:r>
      <w:hyperlink r:id="rId116">
        <w:r>
          <w:rPr>
            <w:rStyle w:val="Hyperlink"/>
          </w:rPr>
          <w:t>10.1038/s41396-020-00811-y</w:t>
        </w:r>
      </w:hyperlink>
      <w:r>
        <w:t>.</w:t>
      </w:r>
    </w:p>
    <w:p w:rsidR="00EC33AE" w:rsidRDefault="00510C9C">
      <w:pPr>
        <w:pStyle w:val="Bibliography"/>
      </w:pPr>
      <w:bookmarkStart w:id="273" w:name="ref-Fong2008"/>
      <w:bookmarkEnd w:id="272"/>
      <w:r>
        <w:t>Fong, Allison A, David M Karl, Roger Lukas, Ricardo M Letelier, Jonathan P Zehr, and Matthew</w:t>
      </w:r>
      <w:r>
        <w:t xml:space="preserve"> J Church. 2008. “Nitrogen Fixation in an Anticyclonic Eddy in the Oligotrophic North Pacific Ocean.” </w:t>
      </w:r>
      <w:r>
        <w:rPr>
          <w:i/>
          <w:iCs/>
        </w:rPr>
        <w:t>The ISME Journal</w:t>
      </w:r>
      <w:r>
        <w:t xml:space="preserve"> 2 (6): 663–76. doi:</w:t>
      </w:r>
      <w:hyperlink r:id="rId117">
        <w:r>
          <w:rPr>
            <w:rStyle w:val="Hyperlink"/>
          </w:rPr>
          <w:t>10.1038/ismej.2008.22</w:t>
        </w:r>
      </w:hyperlink>
      <w:r>
        <w:t>.</w:t>
      </w:r>
    </w:p>
    <w:p w:rsidR="00EC33AE" w:rsidRDefault="00510C9C">
      <w:pPr>
        <w:pStyle w:val="Bibliography"/>
      </w:pPr>
      <w:bookmarkStart w:id="274" w:name="ref-Fountoulakis1998"/>
      <w:bookmarkEnd w:id="273"/>
      <w:r>
        <w:t>Fountoulakis, Michael, and Hans-Werner</w:t>
      </w:r>
      <w:r>
        <w:t xml:space="preserve"> Lahm. 1998. “Hydrolysis and Amino Acid Composition Analysis of Proteins.” </w:t>
      </w:r>
      <w:r>
        <w:rPr>
          <w:i/>
          <w:iCs/>
        </w:rPr>
        <w:t>Journal of Chromatography A</w:t>
      </w:r>
      <w:r>
        <w:t xml:space="preserve"> 826 (2): 109–34. doi:</w:t>
      </w:r>
      <w:hyperlink r:id="rId118">
        <w:r>
          <w:rPr>
            <w:rStyle w:val="Hyperlink"/>
          </w:rPr>
          <w:t>10.1016/S0021-9673(98)00721-3</w:t>
        </w:r>
      </w:hyperlink>
      <w:r>
        <w:t>.</w:t>
      </w:r>
    </w:p>
    <w:p w:rsidR="00EC33AE" w:rsidRDefault="00510C9C">
      <w:pPr>
        <w:pStyle w:val="Bibliography"/>
      </w:pPr>
      <w:bookmarkStart w:id="275" w:name="ref-Garnier2023"/>
      <w:bookmarkEnd w:id="274"/>
      <w:r>
        <w:t>Garnier, Simon, Noam Ross, BoB Rudis</w:t>
      </w:r>
      <w:r>
        <w:t>, Antoine Filipovic-Pierucci, Tal Galili, Timelyportfolio, Alan O’Callaghan, et al. 2023. “Sjmgarnier/Viridis: CRAN Release V0.6.3.” Zenodo. doi:</w:t>
      </w:r>
      <w:hyperlink r:id="rId119">
        <w:r>
          <w:rPr>
            <w:rStyle w:val="Hyperlink"/>
          </w:rPr>
          <w:t>10.5281/ZENODO.4679423</w:t>
        </w:r>
      </w:hyperlink>
      <w:r>
        <w:t>.</w:t>
      </w:r>
    </w:p>
    <w:p w:rsidR="00EC33AE" w:rsidRDefault="00510C9C">
      <w:pPr>
        <w:pStyle w:val="Bibliography"/>
      </w:pPr>
      <w:bookmarkStart w:id="276" w:name="ref-Gatto2021"/>
      <w:bookmarkEnd w:id="275"/>
      <w:r>
        <w:t xml:space="preserve">Gatto, Laurent, Sebastian Gibb, and Johannes Rainer. 2021. “MSnbase, Efficient and Elegant R-Based Processing and Visualization of Raw Mass Spectrometry Data.” </w:t>
      </w:r>
      <w:r>
        <w:rPr>
          <w:i/>
          <w:iCs/>
        </w:rPr>
        <w:t>Journal of Proteome Research</w:t>
      </w:r>
      <w:r>
        <w:t xml:space="preserve"> 20 (1): 1063–69. doi:</w:t>
      </w:r>
      <w:hyperlink r:id="rId120">
        <w:r>
          <w:rPr>
            <w:rStyle w:val="Hyperlink"/>
          </w:rPr>
          <w:t>10.1021/acs.jproteome.0c00313</w:t>
        </w:r>
      </w:hyperlink>
      <w:r>
        <w:t>.</w:t>
      </w:r>
    </w:p>
    <w:p w:rsidR="00EC33AE" w:rsidRDefault="00510C9C">
      <w:pPr>
        <w:pStyle w:val="Bibliography"/>
      </w:pPr>
      <w:bookmarkStart w:id="277" w:name="ref-Gebser2013"/>
      <w:bookmarkEnd w:id="276"/>
      <w:r>
        <w:lastRenderedPageBreak/>
        <w:t xml:space="preserve">Gebser, Björn, and Georg Pohnert. 2013. “Synchronized Regulation of Different Zwitterionic Metabolites in the Osmoadaption of Phytoplankton.” </w:t>
      </w:r>
      <w:r>
        <w:rPr>
          <w:i/>
          <w:iCs/>
        </w:rPr>
        <w:t>Marine Drugs</w:t>
      </w:r>
      <w:r>
        <w:t xml:space="preserve"> 11 (6): 2168–82. doi:</w:t>
      </w:r>
      <w:hyperlink r:id="rId121">
        <w:r>
          <w:rPr>
            <w:rStyle w:val="Hyperlink"/>
          </w:rPr>
          <w:t>10.3390/md11062168</w:t>
        </w:r>
      </w:hyperlink>
      <w:r>
        <w:t>.</w:t>
      </w:r>
    </w:p>
    <w:p w:rsidR="00EC33AE" w:rsidRDefault="00510C9C">
      <w:pPr>
        <w:pStyle w:val="Bibliography"/>
      </w:pPr>
      <w:bookmarkStart w:id="278" w:name="ref-Giera2022"/>
      <w:bookmarkEnd w:id="277"/>
      <w:r>
        <w:t xml:space="preserve">Giera, Martin, Oscar Yanes, and Gary Siuzdak. 2022. “Metabolite Discovery: Biochemistry’s Scientific Driver.” </w:t>
      </w:r>
      <w:r>
        <w:rPr>
          <w:i/>
          <w:iCs/>
        </w:rPr>
        <w:t>Cell Metabolism</w:t>
      </w:r>
      <w:r>
        <w:t xml:space="preserve"> 34 (1): 21–34. doi:</w:t>
      </w:r>
      <w:hyperlink r:id="rId122">
        <w:r>
          <w:rPr>
            <w:rStyle w:val="Hyperlink"/>
          </w:rPr>
          <w:t>10.1016/j.cmet.2021.11.005</w:t>
        </w:r>
      </w:hyperlink>
      <w:r>
        <w:t>.</w:t>
      </w:r>
    </w:p>
    <w:p w:rsidR="00EC33AE" w:rsidRDefault="00510C9C">
      <w:pPr>
        <w:pStyle w:val="Bibliography"/>
      </w:pPr>
      <w:bookmarkStart w:id="279" w:name="ref-Gika2019"/>
      <w:bookmarkEnd w:id="278"/>
      <w:r>
        <w:t xml:space="preserve">Gika, Helen, Christina Virgiliou, Georgios Theodoridis, Robert S. Plumb, and Ian D. Wilson. 2019. “Untargeted LC/MS-based Metabolic Phenotyping (Metabonomics/Metabolomics): The State of the Art.” </w:t>
      </w:r>
      <w:r>
        <w:rPr>
          <w:i/>
          <w:iCs/>
        </w:rPr>
        <w:t>Journal of Chromatography B</w:t>
      </w:r>
      <w:r>
        <w:t xml:space="preserve"> 1117</w:t>
      </w:r>
      <w:r>
        <w:t xml:space="preserve"> (June): 136–47. doi:</w:t>
      </w:r>
      <w:hyperlink r:id="rId123">
        <w:r>
          <w:rPr>
            <w:rStyle w:val="Hyperlink"/>
          </w:rPr>
          <w:t>10.1016/j.jchromb.2019.04.009</w:t>
        </w:r>
      </w:hyperlink>
      <w:r>
        <w:t>.</w:t>
      </w:r>
    </w:p>
    <w:p w:rsidR="00EC33AE" w:rsidRDefault="00510C9C">
      <w:pPr>
        <w:pStyle w:val="Bibliography"/>
      </w:pPr>
      <w:bookmarkStart w:id="280" w:name="ref-Gleich2024"/>
      <w:bookmarkEnd w:id="279"/>
      <w:r>
        <w:t>Gleich, Samantha J., Sarah K. Hu, Arianna I. Krinos, and David A. Caron. 2024. “Protistan Community Composition and Metabolism in the North</w:t>
      </w:r>
      <w:r>
        <w:t xml:space="preserve"> Pacific Subtropical Gyre: Influences of Mesoscale Eddies and Depth.” </w:t>
      </w:r>
      <w:r>
        <w:rPr>
          <w:i/>
          <w:iCs/>
        </w:rPr>
        <w:t>Environmental Microbiology</w:t>
      </w:r>
      <w:r>
        <w:t xml:space="preserve"> 26 (1): e16556. doi:</w:t>
      </w:r>
      <w:hyperlink r:id="rId124">
        <w:r>
          <w:rPr>
            <w:rStyle w:val="Hyperlink"/>
          </w:rPr>
          <w:t>10.1111/1462-2920.16556</w:t>
        </w:r>
      </w:hyperlink>
      <w:r>
        <w:t>.</w:t>
      </w:r>
    </w:p>
    <w:p w:rsidR="00EC33AE" w:rsidRDefault="00510C9C">
      <w:pPr>
        <w:pStyle w:val="Bibliography"/>
      </w:pPr>
      <w:bookmarkStart w:id="281" w:name="ref-Gloaguen2022"/>
      <w:bookmarkEnd w:id="280"/>
      <w:r>
        <w:t xml:space="preserve">Gloaguen, Yoann, Jennifer A. Kirwan, and Dieter Beule. </w:t>
      </w:r>
      <w:r>
        <w:t xml:space="preserve">2022. “Deep Learning-Assisted Peak Curation for Large-Scale LC-MS Metabolomics.” </w:t>
      </w:r>
      <w:r>
        <w:rPr>
          <w:i/>
          <w:iCs/>
        </w:rPr>
        <w:t>Analytical Chemistry</w:t>
      </w:r>
      <w:r>
        <w:t xml:space="preserve"> 94 (12): 4930–37. doi:</w:t>
      </w:r>
      <w:hyperlink r:id="rId125">
        <w:r>
          <w:rPr>
            <w:rStyle w:val="Hyperlink"/>
          </w:rPr>
          <w:t>10.1021/acs.analchem.1c02220</w:t>
        </w:r>
      </w:hyperlink>
      <w:r>
        <w:t>.</w:t>
      </w:r>
    </w:p>
    <w:p w:rsidR="00EC33AE" w:rsidRDefault="00510C9C">
      <w:pPr>
        <w:pStyle w:val="Bibliography"/>
      </w:pPr>
      <w:bookmarkStart w:id="282" w:name="ref-Goldberg2017"/>
      <w:bookmarkEnd w:id="281"/>
      <w:r>
        <w:t>Goldberg, S. J., C. E. Nelson, D. A. V</w:t>
      </w:r>
      <w:r>
        <w:t xml:space="preserve">iviani, C. N. Shulse, and M. J. Church. 2017. “Cascading Influence of Inorganic Nitrogen Sources on DOM Production, Composition, Lability and Microbial Community Structure in the Open Ocean.” </w:t>
      </w:r>
      <w:r>
        <w:rPr>
          <w:i/>
          <w:iCs/>
        </w:rPr>
        <w:t>Environmental Microbiology</w:t>
      </w:r>
      <w:r>
        <w:t xml:space="preserve"> 19 (9): 3450–64. doi:</w:t>
      </w:r>
      <w:hyperlink r:id="rId126">
        <w:r>
          <w:rPr>
            <w:rStyle w:val="Hyperlink"/>
          </w:rPr>
          <w:t>10.1111/1462-2920.13825</w:t>
        </w:r>
      </w:hyperlink>
      <w:r>
        <w:t>.</w:t>
      </w:r>
    </w:p>
    <w:p w:rsidR="00EC33AE" w:rsidRDefault="00510C9C">
      <w:pPr>
        <w:pStyle w:val="Bibliography"/>
      </w:pPr>
      <w:bookmarkStart w:id="283" w:name="ref-Gonsior2022"/>
      <w:bookmarkEnd w:id="282"/>
      <w:r>
        <w:t>Gonsior, Michael, Leanne Powers, Madeline Lahm, and Shannon Leigh McCallister. 2022. “New Perspectives on the Marine Carbon Cycle–The Marine Dissolved Organic Matter Reactivity Continuum.”</w:t>
      </w:r>
      <w:r>
        <w:t xml:space="preserve"> </w:t>
      </w:r>
      <w:r>
        <w:rPr>
          <w:i/>
          <w:iCs/>
        </w:rPr>
        <w:t>Environmental Science &amp; Technology</w:t>
      </w:r>
      <w:r>
        <w:t xml:space="preserve"> 56 (9): 5371–80. doi:</w:t>
      </w:r>
      <w:hyperlink r:id="rId127">
        <w:r>
          <w:rPr>
            <w:rStyle w:val="Hyperlink"/>
          </w:rPr>
          <w:t>10.1021/acs.est.1c08871</w:t>
        </w:r>
      </w:hyperlink>
      <w:r>
        <w:t>.</w:t>
      </w:r>
    </w:p>
    <w:p w:rsidR="00EC33AE" w:rsidRDefault="00510C9C">
      <w:pPr>
        <w:pStyle w:val="Bibliography"/>
      </w:pPr>
      <w:bookmarkStart w:id="284" w:name="ref-Gray2017"/>
      <w:bookmarkEnd w:id="283"/>
      <w:r>
        <w:t>Gray, Nicola, Rabiya Zia, Adam King, Vishal C. Patel, Julia Wendon, Mark J. W. McPhail, Muireann Coen, Robert S. Pl</w:t>
      </w:r>
      <w:r>
        <w:t xml:space="preserve">umb, Ian D. Wilson, and Jeremy K. Nicholson. 2017. “High-Speed Quantitative UPLC-MS Analysis of Multiple Amines in Human Plasma and Serum via Precolumn Derivatization with 6-Aminoquinolyl- </w:t>
      </w:r>
      <w:r>
        <w:rPr>
          <w:i/>
          <w:iCs/>
        </w:rPr>
        <w:t>N</w:t>
      </w:r>
      <w:r>
        <w:t xml:space="preserve"> -Hydroxysuccinimidyl Carbamate: Application to Acetaminophen-Indu</w:t>
      </w:r>
      <w:r>
        <w:t xml:space="preserve">ced Liver Failure.” </w:t>
      </w:r>
      <w:r>
        <w:rPr>
          <w:i/>
          <w:iCs/>
        </w:rPr>
        <w:t>Analytical Chemistry</w:t>
      </w:r>
      <w:r>
        <w:t xml:space="preserve"> 89 (4): 2478–87. doi:</w:t>
      </w:r>
      <w:hyperlink r:id="rId128">
        <w:r>
          <w:rPr>
            <w:rStyle w:val="Hyperlink"/>
          </w:rPr>
          <w:t>10.1021/acs.analchem.6b04623</w:t>
        </w:r>
      </w:hyperlink>
      <w:r>
        <w:t>.</w:t>
      </w:r>
    </w:p>
    <w:p w:rsidR="00EC33AE" w:rsidRDefault="00510C9C">
      <w:pPr>
        <w:pStyle w:val="Bibliography"/>
      </w:pPr>
      <w:bookmarkStart w:id="285" w:name="ref-Guo2021"/>
      <w:bookmarkEnd w:id="284"/>
      <w:r>
        <w:t>Guo, Jian, Sam Shen, Shipei Xing, Ying Chen, Frank Chen, Elizabeth M. Porter, Huaxu Yu, and Tao Huan</w:t>
      </w:r>
      <w:r>
        <w:t xml:space="preserve">. 2021. “EVA: Evaluation of Metabolic Feature Fidelity Using a Deep Learning Model Trained with over 25000 Extracted Ion Chromatograms.” </w:t>
      </w:r>
      <w:r>
        <w:rPr>
          <w:i/>
          <w:iCs/>
        </w:rPr>
        <w:t>Analytical Chemistry</w:t>
      </w:r>
      <w:r>
        <w:t xml:space="preserve"> 93 (36): 12181–86. doi:</w:t>
      </w:r>
      <w:hyperlink r:id="rId129">
        <w:r>
          <w:rPr>
            <w:rStyle w:val="Hyperlink"/>
          </w:rPr>
          <w:t>10.1021/acs</w:t>
        </w:r>
        <w:r>
          <w:rPr>
            <w:rStyle w:val="Hyperlink"/>
          </w:rPr>
          <w:t>.analchem.1c01309</w:t>
        </w:r>
      </w:hyperlink>
      <w:r>
        <w:t>.</w:t>
      </w:r>
    </w:p>
    <w:p w:rsidR="00EC33AE" w:rsidRDefault="00510C9C">
      <w:pPr>
        <w:pStyle w:val="Bibliography"/>
      </w:pPr>
      <w:bookmarkStart w:id="286" w:name="ref-Handy2017"/>
      <w:bookmarkEnd w:id="285"/>
      <w:r>
        <w:t xml:space="preserve">Handy, Kyle, Jebediah Rosen, André Gillan, and Rob Smith. 2017. “Fast, Axis-Agnostic, Dynamically Summarized Storage and Retrieval for Mass Spectrometry Data.” Edited by Jon M. Jacobs. </w:t>
      </w:r>
      <w:r>
        <w:rPr>
          <w:i/>
          <w:iCs/>
        </w:rPr>
        <w:t>PLOS ONE</w:t>
      </w:r>
      <w:r>
        <w:t xml:space="preserve"> 12 (11): e0188059. doi:</w:t>
      </w:r>
      <w:hyperlink r:id="rId130">
        <w:r>
          <w:rPr>
            <w:rStyle w:val="Hyperlink"/>
          </w:rPr>
          <w:t>10.1371/journal.pone.0188059</w:t>
        </w:r>
      </w:hyperlink>
      <w:r>
        <w:t>.</w:t>
      </w:r>
    </w:p>
    <w:p w:rsidR="00EC33AE" w:rsidRDefault="00510C9C">
      <w:pPr>
        <w:pStyle w:val="Bibliography"/>
      </w:pPr>
      <w:bookmarkStart w:id="287" w:name="ref-Harke2021"/>
      <w:bookmarkEnd w:id="286"/>
      <w:r>
        <w:t xml:space="preserve">Harke, Matthew J., Kyle R. Frischkorn, Gwenn M. M. Hennon, Sheean T. Haley, Benedetto Barone, David M. Karl, and Sonya T. Dyhrman. 2021. “Microbial Community Transcriptional </w:t>
      </w:r>
      <w:r>
        <w:lastRenderedPageBreak/>
        <w:t>Patterns</w:t>
      </w:r>
      <w:r>
        <w:t xml:space="preserve"> Vary in Response to Mesoscale Forcing in the North Pacific Subtropical Gyre.” </w:t>
      </w:r>
      <w:r>
        <w:rPr>
          <w:i/>
          <w:iCs/>
        </w:rPr>
        <w:t>Environmental Microbiology</w:t>
      </w:r>
      <w:r>
        <w:t xml:space="preserve"> 23 (8): 4807–22. doi:</w:t>
      </w:r>
      <w:hyperlink r:id="rId131">
        <w:r>
          <w:rPr>
            <w:rStyle w:val="Hyperlink"/>
          </w:rPr>
          <w:t>10.1111/1462-2920.15677</w:t>
        </w:r>
      </w:hyperlink>
      <w:r>
        <w:t>.</w:t>
      </w:r>
    </w:p>
    <w:p w:rsidR="00EC33AE" w:rsidRDefault="00510C9C">
      <w:pPr>
        <w:pStyle w:val="Bibliography"/>
      </w:pPr>
      <w:bookmarkStart w:id="288" w:name="ref-Haug2019"/>
      <w:bookmarkEnd w:id="287"/>
      <w:r>
        <w:t>Haug, Kenneth, Keeva Cochrane, Venkata Chandr</w:t>
      </w:r>
      <w:r>
        <w:t xml:space="preserve">asekhar Nainala, Mark Williams, Jiakang Chang, Kalai Vanii Jayaseelan, and Claire O’Donovan. 2019. “MetaboLights: A Resource Evolving in Response to the Needs of Its Scientific Community.” </w:t>
      </w:r>
      <w:r>
        <w:rPr>
          <w:i/>
          <w:iCs/>
        </w:rPr>
        <w:t>Nucleic Acids Research</w:t>
      </w:r>
      <w:r>
        <w:t>, November, gkz1019. doi:</w:t>
      </w:r>
      <w:hyperlink r:id="rId132">
        <w:r>
          <w:rPr>
            <w:rStyle w:val="Hyperlink"/>
          </w:rPr>
          <w:t>10.1093/nar/gkz1019</w:t>
        </w:r>
      </w:hyperlink>
      <w:r>
        <w:t>.</w:t>
      </w:r>
    </w:p>
    <w:p w:rsidR="00EC33AE" w:rsidRDefault="00510C9C">
      <w:pPr>
        <w:pStyle w:val="Bibliography"/>
      </w:pPr>
      <w:bookmarkStart w:id="289" w:name="ref-Hawco2021"/>
      <w:bookmarkEnd w:id="288"/>
      <w:r>
        <w:t xml:space="preserve">Hawco, Nicholas J., Benedetto Barone, Matthew J. Church, Lydia Babcock-Adams, Daniel J. Repeta, Emma K. Wear, Rhea K. Foreman, et al. 2021. </w:t>
      </w:r>
      <w:r>
        <w:t xml:space="preserve">“Iron Depletion in the Deep Chlorophyll Maximum: Mesoscale Eddies as Natural Iron Fertilization Experiments.” </w:t>
      </w:r>
      <w:r>
        <w:rPr>
          <w:i/>
          <w:iCs/>
        </w:rPr>
        <w:t>Global Biogeochemical Cycles</w:t>
      </w:r>
      <w:r>
        <w:t xml:space="preserve"> 35 (12): e2021GB007112. doi:</w:t>
      </w:r>
      <w:hyperlink r:id="rId133">
        <w:r>
          <w:rPr>
            <w:rStyle w:val="Hyperlink"/>
          </w:rPr>
          <w:t>10.1029/2021GB007112</w:t>
        </w:r>
      </w:hyperlink>
      <w:r>
        <w:t>.</w:t>
      </w:r>
    </w:p>
    <w:p w:rsidR="00EC33AE" w:rsidRDefault="00510C9C">
      <w:pPr>
        <w:pStyle w:val="Bibliography"/>
      </w:pPr>
      <w:bookmarkStart w:id="290" w:name="ref-Heal2021"/>
      <w:bookmarkEnd w:id="289"/>
      <w:r>
        <w:t>Heal, Kathe</w:t>
      </w:r>
      <w:r>
        <w:t>rine R., Bryndan P. Durham, Angela K. Boysen, Laura T. Carlson, Wei Qin, François Ribalet, Angelicque E. White, Randelle M. Bundy, E. Virginia Armbrust, and Anitra E. Ingalls. 2021. “Marine Community Metabolomes Carry Fingerprints of Phytoplankton Communit</w:t>
      </w:r>
      <w:r>
        <w:t xml:space="preserve">y Composition.” Edited by Manuel Liebeke. </w:t>
      </w:r>
      <w:r>
        <w:rPr>
          <w:i/>
          <w:iCs/>
        </w:rPr>
        <w:t>mSystems</w:t>
      </w:r>
      <w:r>
        <w:t xml:space="preserve"> 6 (3): e01334–20. doi:</w:t>
      </w:r>
      <w:hyperlink r:id="rId134">
        <w:r>
          <w:rPr>
            <w:rStyle w:val="Hyperlink"/>
          </w:rPr>
          <w:t>10.1128/mSystems.01334-20</w:t>
        </w:r>
      </w:hyperlink>
      <w:r>
        <w:t>.</w:t>
      </w:r>
    </w:p>
    <w:p w:rsidR="00EC33AE" w:rsidRDefault="00510C9C">
      <w:pPr>
        <w:pStyle w:val="Bibliography"/>
      </w:pPr>
      <w:bookmarkStart w:id="291" w:name="ref-Heal2017"/>
      <w:bookmarkEnd w:id="290"/>
      <w:r>
        <w:t>Heal, Katherine R., Wei Qin, Francois Ribalet, Anthony D. Bertagnolli, Willow Coyote-Maestas, L</w:t>
      </w:r>
      <w:r>
        <w:t>aura R. Hmelo, James W. Moffett, et al. 2017. “Two Distinct Pools of B</w:t>
      </w:r>
      <w:r>
        <w:rPr>
          <w:vertAlign w:val="subscript"/>
        </w:rPr>
        <w:t>12</w:t>
      </w:r>
      <w:r>
        <w:t xml:space="preserve"> Analogs Reveal Community Interdependencies in the Ocean.” </w:t>
      </w:r>
      <w:r>
        <w:rPr>
          <w:i/>
          <w:iCs/>
        </w:rPr>
        <w:t>Proceedings of the National Academy of Sciences</w:t>
      </w:r>
      <w:r>
        <w:t xml:space="preserve"> 114 (2): 364–69. doi:</w:t>
      </w:r>
      <w:hyperlink r:id="rId135">
        <w:r>
          <w:rPr>
            <w:rStyle w:val="Hyperlink"/>
          </w:rPr>
          <w:t>10.1073/pnas.1608462114</w:t>
        </w:r>
      </w:hyperlink>
      <w:r>
        <w:t>.</w:t>
      </w:r>
    </w:p>
    <w:p w:rsidR="00EC33AE" w:rsidRDefault="00510C9C">
      <w:pPr>
        <w:pStyle w:val="Bibliography"/>
      </w:pPr>
      <w:bookmarkStart w:id="292" w:name="ref-Heuckeroth2024"/>
      <w:bookmarkEnd w:id="291"/>
      <w:r>
        <w:t xml:space="preserve">Heuckeroth, Steffen, Tito Damiani, Aleksandr Smirnov, Olena Mokshyna, Corinna Brungs, Ansgar Korf, Joshua David Smith, et al. 2024. “Reproducible Mass Spectrometry Data Processing and Compound Annotation in MZmine 3.” </w:t>
      </w:r>
      <w:r>
        <w:rPr>
          <w:i/>
          <w:iCs/>
        </w:rPr>
        <w:t>Nature Pro</w:t>
      </w:r>
      <w:r>
        <w:rPr>
          <w:i/>
          <w:iCs/>
        </w:rPr>
        <w:t>tocols</w:t>
      </w:r>
      <w:r>
        <w:t xml:space="preserve"> 19 (9): 2597–2641. doi:</w:t>
      </w:r>
      <w:hyperlink r:id="rId136">
        <w:r>
          <w:rPr>
            <w:rStyle w:val="Hyperlink"/>
          </w:rPr>
          <w:t>10.1038/s41596-024-00996-y</w:t>
        </w:r>
      </w:hyperlink>
      <w:r>
        <w:t>.</w:t>
      </w:r>
    </w:p>
    <w:p w:rsidR="00EC33AE" w:rsidRDefault="00510C9C">
      <w:pPr>
        <w:pStyle w:val="Bibliography"/>
      </w:pPr>
      <w:bookmarkStart w:id="293" w:name="ref-Hohrenk2020"/>
      <w:bookmarkEnd w:id="292"/>
      <w:r>
        <w:t>Hohrenk, Lotta L., Fabian Itzel, Nicolai Baetz, Jochen Tuerk, Maryam Vosough, and Torsten C. Schmidt. 2020. “Comparison of Software Tool</w:t>
      </w:r>
      <w:r>
        <w:t xml:space="preserve">s for Liquid Chromatography–High-Resolution Mass Spectrometry Data Processing in Nontarget Screening of Environmental Samples.” </w:t>
      </w:r>
      <w:r>
        <w:rPr>
          <w:i/>
          <w:iCs/>
        </w:rPr>
        <w:t>Analytical Chemistry</w:t>
      </w:r>
      <w:r>
        <w:t xml:space="preserve"> 92 (2): 1898–1907. doi:</w:t>
      </w:r>
      <w:hyperlink r:id="rId137">
        <w:r>
          <w:rPr>
            <w:rStyle w:val="Hyperlink"/>
          </w:rPr>
          <w:t>10.1021/acs.analchem</w:t>
        </w:r>
        <w:r>
          <w:rPr>
            <w:rStyle w:val="Hyperlink"/>
          </w:rPr>
          <w:t>.9b04095</w:t>
        </w:r>
      </w:hyperlink>
      <w:r>
        <w:t>.</w:t>
      </w:r>
    </w:p>
    <w:p w:rsidR="00EC33AE" w:rsidRDefault="00510C9C">
      <w:pPr>
        <w:pStyle w:val="Bibliography"/>
      </w:pPr>
      <w:bookmarkStart w:id="294" w:name="ref-Houriet2022"/>
      <w:bookmarkEnd w:id="293"/>
      <w:r>
        <w:t xml:space="preserve">Houriet, Joelle, Warren S. Vidar, Preston K. Manwill, Daniel A. Todd, and Nadja B. Cech. 2022. “How Low Can You Go? Selecting Intensity Thresholds for Untargeted Metabolomics Data Preprocessing.” </w:t>
      </w:r>
      <w:r>
        <w:rPr>
          <w:i/>
          <w:iCs/>
        </w:rPr>
        <w:t>Analytical Chemistry</w:t>
      </w:r>
      <w:r>
        <w:t xml:space="preserve"> 94 (51): 17964–71. doi:</w:t>
      </w:r>
      <w:hyperlink r:id="rId138">
        <w:r>
          <w:rPr>
            <w:rStyle w:val="Hyperlink"/>
          </w:rPr>
          <w:t>10.1021/acs.analchem.2c04088</w:t>
        </w:r>
      </w:hyperlink>
      <w:r>
        <w:t>.</w:t>
      </w:r>
    </w:p>
    <w:p w:rsidR="00EC33AE" w:rsidRDefault="00510C9C">
      <w:pPr>
        <w:pStyle w:val="Bibliography"/>
      </w:pPr>
      <w:bookmarkStart w:id="295" w:name="ref-Hutchins2022"/>
      <w:bookmarkEnd w:id="294"/>
      <w:r>
        <w:t xml:space="preserve">Hutchins, David A., and Douglas G. Capone. 2022. “The Marine Nitrogen Cycle: New Developments and Global Change.” </w:t>
      </w:r>
      <w:r>
        <w:rPr>
          <w:i/>
          <w:iCs/>
        </w:rPr>
        <w:t>Nature Reviews Microbiology</w:t>
      </w:r>
      <w:r>
        <w:t xml:space="preserve"> 20 (7): 401–14. doi:</w:t>
      </w:r>
      <w:hyperlink r:id="rId139">
        <w:r>
          <w:rPr>
            <w:rStyle w:val="Hyperlink"/>
          </w:rPr>
          <w:t>10.1038/s41579-022-00687-z</w:t>
        </w:r>
      </w:hyperlink>
      <w:r>
        <w:t>.</w:t>
      </w:r>
    </w:p>
    <w:p w:rsidR="00EC33AE" w:rsidRDefault="00510C9C">
      <w:pPr>
        <w:pStyle w:val="Bibliography"/>
      </w:pPr>
      <w:bookmarkStart w:id="296" w:name="ref-Ipsen2010"/>
      <w:bookmarkEnd w:id="295"/>
      <w:r>
        <w:t>Ipsen, Andreas, Elizabeth J. Want, John C. Lindon, and Timothy M. D. Ebbels. 2010. “A Statistically Rigorous Test for the Identification of Parent-Fragment Pairs in LC-MS D</w:t>
      </w:r>
      <w:r>
        <w:t xml:space="preserve">atasets.” </w:t>
      </w:r>
      <w:r>
        <w:rPr>
          <w:i/>
          <w:iCs/>
        </w:rPr>
        <w:t>Analytical Chemistry</w:t>
      </w:r>
      <w:r>
        <w:t xml:space="preserve"> 82 (5): 1766–78. doi:</w:t>
      </w:r>
      <w:hyperlink r:id="rId140">
        <w:r>
          <w:rPr>
            <w:rStyle w:val="Hyperlink"/>
          </w:rPr>
          <w:t>10.1021/ac902361f</w:t>
        </w:r>
      </w:hyperlink>
      <w:r>
        <w:t>.</w:t>
      </w:r>
    </w:p>
    <w:p w:rsidR="00EC33AE" w:rsidRDefault="00510C9C">
      <w:pPr>
        <w:pStyle w:val="Bibliography"/>
      </w:pPr>
      <w:bookmarkStart w:id="297" w:name="ref-Iversen2023"/>
      <w:bookmarkEnd w:id="296"/>
      <w:r>
        <w:t xml:space="preserve">Iversen, Morten H. 2023. “Carbon Export in the Ocean: A Biologist’s Perspective.” </w:t>
      </w:r>
      <w:r>
        <w:rPr>
          <w:i/>
          <w:iCs/>
        </w:rPr>
        <w:t>Annual Review of Marine Science</w:t>
      </w:r>
      <w:r>
        <w:t xml:space="preserve"> 15 (1): 357–81. do</w:t>
      </w:r>
      <w:r>
        <w:t>i:</w:t>
      </w:r>
      <w:hyperlink r:id="rId141">
        <w:r>
          <w:rPr>
            <w:rStyle w:val="Hyperlink"/>
          </w:rPr>
          <w:t>10.1146/annurev-marine-032122-035153</w:t>
        </w:r>
      </w:hyperlink>
      <w:r>
        <w:t>.</w:t>
      </w:r>
    </w:p>
    <w:p w:rsidR="00EC33AE" w:rsidRDefault="00510C9C">
      <w:pPr>
        <w:pStyle w:val="Bibliography"/>
      </w:pPr>
      <w:bookmarkStart w:id="298" w:name="ref-Jarmusch2022"/>
      <w:bookmarkEnd w:id="297"/>
      <w:r>
        <w:lastRenderedPageBreak/>
        <w:t xml:space="preserve">Jarmusch, Alan K., Allegra T. Aron, Daniel Petras, Vanessa V. Phelan, Wout Bittremieux, Deepa D. Acharya, Mohammed M. A. Ahmed, et al. 2022. “A </w:t>
      </w:r>
      <w:r>
        <w:t>Universal Language for Finding Mass Spectrometry Data Patterns.” doi:</w:t>
      </w:r>
      <w:hyperlink r:id="rId142">
        <w:r>
          <w:rPr>
            <w:rStyle w:val="Hyperlink"/>
          </w:rPr>
          <w:t>10.1101/2022.08.06.503000</w:t>
        </w:r>
      </w:hyperlink>
      <w:r>
        <w:t>.</w:t>
      </w:r>
    </w:p>
    <w:p w:rsidR="00EC33AE" w:rsidRDefault="00510C9C">
      <w:pPr>
        <w:pStyle w:val="Bibliography"/>
      </w:pPr>
      <w:bookmarkStart w:id="299" w:name="ref-Johnson2017"/>
      <w:bookmarkEnd w:id="298"/>
      <w:r>
        <w:t xml:space="preserve">Johnson, Winifred M., Melissa C. Kido Soule, and Elizabeth B. Kujawinski. 2017. </w:t>
      </w:r>
      <w:r>
        <w:t xml:space="preserve">“Extraction Efficiency and Quantification of Dissolved Metabolites in Targeted Marine Metabolomics.” </w:t>
      </w:r>
      <w:r>
        <w:rPr>
          <w:i/>
          <w:iCs/>
        </w:rPr>
        <w:t>Limnology and Oceanography: Methods</w:t>
      </w:r>
      <w:r>
        <w:t xml:space="preserve"> 15 (4): 417–28. doi:</w:t>
      </w:r>
      <w:hyperlink r:id="rId143">
        <w:r>
          <w:rPr>
            <w:rStyle w:val="Hyperlink"/>
          </w:rPr>
          <w:t>10.1002/lom3.10181</w:t>
        </w:r>
      </w:hyperlink>
      <w:r>
        <w:t>.</w:t>
      </w:r>
    </w:p>
    <w:p w:rsidR="00EC33AE" w:rsidRDefault="00510C9C">
      <w:pPr>
        <w:pStyle w:val="Bibliography"/>
      </w:pPr>
      <w:bookmarkStart w:id="300" w:name="ref-Johnson2023"/>
      <w:bookmarkEnd w:id="299"/>
      <w:r>
        <w:t>Johnson, Winifred M., Mel</w:t>
      </w:r>
      <w:r>
        <w:t xml:space="preserve">issa C. Kido Soule, Krista Longnecker, Maya P. Bhatia, Steven J. Hallam, Michael W. Lomas, and Elizabeth B. Kujawinski. 2023. “Particulate and Dissolved Metabolite Distributions Along a Latitudinal Transect of the Western Atlantic Ocean.” </w:t>
      </w:r>
      <w:r>
        <w:rPr>
          <w:i/>
          <w:iCs/>
        </w:rPr>
        <w:t>Limnology and Oce</w:t>
      </w:r>
      <w:r>
        <w:rPr>
          <w:i/>
          <w:iCs/>
        </w:rPr>
        <w:t>anography</w:t>
      </w:r>
      <w:r>
        <w:t xml:space="preserve"> 68 (2): 377–93. doi:</w:t>
      </w:r>
      <w:hyperlink r:id="rId144">
        <w:r>
          <w:rPr>
            <w:rStyle w:val="Hyperlink"/>
          </w:rPr>
          <w:t>10.1002/lno.12275</w:t>
        </w:r>
      </w:hyperlink>
      <w:r>
        <w:t>.</w:t>
      </w:r>
    </w:p>
    <w:p w:rsidR="00EC33AE" w:rsidRDefault="00510C9C">
      <w:pPr>
        <w:pStyle w:val="Bibliography"/>
      </w:pPr>
      <w:bookmarkStart w:id="301" w:name="ref-Johnson2020"/>
      <w:bookmarkEnd w:id="300"/>
      <w:r>
        <w:t>Johnson, Winifred M., Krista Longnecker, Melissa C. Kido Soule, William A. Arnold, Maya P. Bhatia, Steven J. Hallam, Benjamin A. S. Van Mooy, and Elizabet</w:t>
      </w:r>
      <w:r>
        <w:t xml:space="preserve">h B. Kujawinski. 2020. “Metabolite Composition of Sinking Particles Differs from Surface Suspended Particles Across a Latitudinal Transect in the South Atlantic.” </w:t>
      </w:r>
      <w:r>
        <w:rPr>
          <w:i/>
          <w:iCs/>
        </w:rPr>
        <w:t>Limnology and Oceanography</w:t>
      </w:r>
      <w:r>
        <w:t xml:space="preserve"> 65 (1): 111–27. doi:</w:t>
      </w:r>
      <w:hyperlink r:id="rId145">
        <w:r>
          <w:rPr>
            <w:rStyle w:val="Hyperlink"/>
          </w:rPr>
          <w:t>10.1002/lno.11255</w:t>
        </w:r>
      </w:hyperlink>
      <w:r>
        <w:t>.</w:t>
      </w:r>
    </w:p>
    <w:p w:rsidR="00EC33AE" w:rsidRDefault="00510C9C">
      <w:pPr>
        <w:pStyle w:val="Bibliography"/>
      </w:pPr>
      <w:bookmarkStart w:id="302" w:name="ref-Jones2024"/>
      <w:bookmarkEnd w:id="301"/>
      <w:r>
        <w:t xml:space="preserve">Jones, Catriona L. C., Judith Camps-Castella, Mike Smykala, Morgan S. Sobol, and Keisuke Inomura. 2024. “Seeing Through the Gray Box: An Integrated Approach to Physiological Modeling of Phytoplankton Stoichiometry.” </w:t>
      </w:r>
      <w:r>
        <w:rPr>
          <w:i/>
          <w:iCs/>
        </w:rPr>
        <w:t>Frontiers in E</w:t>
      </w:r>
      <w:r>
        <w:rPr>
          <w:i/>
          <w:iCs/>
        </w:rPr>
        <w:t>cology and Evolution</w:t>
      </w:r>
      <w:r>
        <w:t xml:space="preserve"> 12 (December): 1505025. doi:</w:t>
      </w:r>
      <w:hyperlink r:id="rId146">
        <w:r>
          <w:rPr>
            <w:rStyle w:val="Hyperlink"/>
          </w:rPr>
          <w:t>10.3389/fevo.2024.1505025</w:t>
        </w:r>
      </w:hyperlink>
      <w:r>
        <w:t>.</w:t>
      </w:r>
    </w:p>
    <w:p w:rsidR="00EC33AE" w:rsidRDefault="00510C9C">
      <w:pPr>
        <w:pStyle w:val="Bibliography"/>
      </w:pPr>
      <w:bookmarkStart w:id="303" w:name="ref-Kanehisa2000"/>
      <w:bookmarkEnd w:id="302"/>
      <w:r>
        <w:t xml:space="preserve">Kanehisa, M. 2000. “KEGG: Kyoto Encyclopedia of Genes and Genomes.” </w:t>
      </w:r>
      <w:r>
        <w:rPr>
          <w:i/>
          <w:iCs/>
        </w:rPr>
        <w:t>Nucleic Acids Research</w:t>
      </w:r>
      <w:r>
        <w:t xml:space="preserve"> 28 (1): 27–30. doi:</w:t>
      </w:r>
      <w:hyperlink r:id="rId147">
        <w:r>
          <w:rPr>
            <w:rStyle w:val="Hyperlink"/>
          </w:rPr>
          <w:t>10.1093/nar/28.1.27</w:t>
        </w:r>
      </w:hyperlink>
      <w:r>
        <w:t>.</w:t>
      </w:r>
    </w:p>
    <w:p w:rsidR="00EC33AE" w:rsidRDefault="00510C9C">
      <w:pPr>
        <w:pStyle w:val="Bibliography"/>
      </w:pPr>
      <w:bookmarkStart w:id="304" w:name="ref-Kantz2019"/>
      <w:bookmarkEnd w:id="303"/>
      <w:r>
        <w:t xml:space="preserve">Kantz, Edward D., Saumya Tiwari, Jeramie D. Watrous, Susan Cheng, and Mohit Jain. 2019. “Deep Neural Networks for Classification of LC-MS Spectral Peaks.” </w:t>
      </w:r>
      <w:r>
        <w:rPr>
          <w:i/>
          <w:iCs/>
        </w:rPr>
        <w:t>Analytical Chemistry</w:t>
      </w:r>
      <w:r>
        <w:t xml:space="preserve"> 91 (19): 1240</w:t>
      </w:r>
      <w:r>
        <w:t>7–13. doi:</w:t>
      </w:r>
      <w:hyperlink r:id="rId148">
        <w:r>
          <w:rPr>
            <w:rStyle w:val="Hyperlink"/>
          </w:rPr>
          <w:t>10.1021/acs.analchem.9b02983</w:t>
        </w:r>
      </w:hyperlink>
      <w:r>
        <w:t>.</w:t>
      </w:r>
    </w:p>
    <w:p w:rsidR="00EC33AE" w:rsidRDefault="00510C9C">
      <w:pPr>
        <w:pStyle w:val="Bibliography"/>
      </w:pPr>
      <w:bookmarkStart w:id="305" w:name="ref-Karl1999"/>
      <w:bookmarkEnd w:id="304"/>
      <w:r>
        <w:t xml:space="preserve">Karl, David M. 1999. “Minireviews: A Sea of Change: Biogeochemical Variability in the North Pacific Subtropical Gyre.” </w:t>
      </w:r>
      <w:r>
        <w:rPr>
          <w:i/>
          <w:iCs/>
        </w:rPr>
        <w:t>Ecosystems</w:t>
      </w:r>
      <w:r>
        <w:t xml:space="preserve"> 2 (3): 181–214. doi:</w:t>
      </w:r>
      <w:hyperlink r:id="rId149">
        <w:r>
          <w:rPr>
            <w:rStyle w:val="Hyperlink"/>
          </w:rPr>
          <w:t>10.1007/s100219900068</w:t>
        </w:r>
      </w:hyperlink>
      <w:r>
        <w:t>.</w:t>
      </w:r>
    </w:p>
    <w:p w:rsidR="00EC33AE" w:rsidRDefault="00510C9C">
      <w:pPr>
        <w:pStyle w:val="Bibliography"/>
      </w:pPr>
      <w:bookmarkStart w:id="306" w:name="ref-Karl2017"/>
      <w:bookmarkEnd w:id="305"/>
      <w:r>
        <w:t xml:space="preserve">Karl, David M., and Matthew J. Church. 2017. “Ecosystem Structure and Dynamics in the North Pacific Subtropical Gyre: New Views of an Old Ocean.” </w:t>
      </w:r>
      <w:r>
        <w:rPr>
          <w:i/>
          <w:iCs/>
        </w:rPr>
        <w:t>Ecosystems</w:t>
      </w:r>
      <w:r>
        <w:t xml:space="preserve"> 20 (3): 433–57. doi:</w:t>
      </w:r>
      <w:hyperlink r:id="rId150">
        <w:r>
          <w:rPr>
            <w:rStyle w:val="Hyperlink"/>
          </w:rPr>
          <w:t>10.1007/s10021-017-0117-0</w:t>
        </w:r>
      </w:hyperlink>
      <w:r>
        <w:t>.</w:t>
      </w:r>
    </w:p>
    <w:p w:rsidR="00EC33AE" w:rsidRDefault="00510C9C">
      <w:pPr>
        <w:pStyle w:val="Bibliography"/>
      </w:pPr>
      <w:bookmarkStart w:id="307" w:name="ref-Karl2021"/>
      <w:bookmarkEnd w:id="306"/>
      <w:r>
        <w:t>Karl, David M., Ricardo M. Letelier, Robert R. Bidigare, Karin M. Björkman, Matthew J. Church, John E. Dore, and Angelicque E. White. 2021. “Seasonal-to-Decadal Scale Va</w:t>
      </w:r>
      <w:r>
        <w:t xml:space="preserve">riability in Primary Production and Particulate Matter Export at Station ALOHA.” </w:t>
      </w:r>
      <w:r>
        <w:rPr>
          <w:i/>
          <w:iCs/>
        </w:rPr>
        <w:t>Progress in Oceanography</w:t>
      </w:r>
      <w:r>
        <w:t xml:space="preserve"> 195 (July): 102563. doi:</w:t>
      </w:r>
      <w:hyperlink r:id="rId151">
        <w:r>
          <w:rPr>
            <w:rStyle w:val="Hyperlink"/>
          </w:rPr>
          <w:t>10.1016/j.pocean.2021.102563</w:t>
        </w:r>
      </w:hyperlink>
      <w:r>
        <w:t>.</w:t>
      </w:r>
    </w:p>
    <w:p w:rsidR="00EC33AE" w:rsidRDefault="00510C9C">
      <w:pPr>
        <w:pStyle w:val="Bibliography"/>
      </w:pPr>
      <w:bookmarkStart w:id="308" w:name="ref-Karp2019"/>
      <w:bookmarkEnd w:id="307"/>
      <w:r>
        <w:t>Karp, Peter D, Richard Billingto</w:t>
      </w:r>
      <w:r>
        <w:t xml:space="preserve">n, Ron Caspi, Carol A Fulcher, Mario Latendresse, Anamika Kothari, Ingrid M Keseler, et al. 2019. “The BioCyc Collection of Microbial Genomes and Metabolic Pathways.” </w:t>
      </w:r>
      <w:r>
        <w:rPr>
          <w:i/>
          <w:iCs/>
        </w:rPr>
        <w:t>Briefings in Bioinformatics</w:t>
      </w:r>
      <w:r>
        <w:t xml:space="preserve"> 20 (4): 1085–93. doi:</w:t>
      </w:r>
      <w:hyperlink r:id="rId152">
        <w:r>
          <w:rPr>
            <w:rStyle w:val="Hyperlink"/>
          </w:rPr>
          <w:t>10.1093/bib/bbx085</w:t>
        </w:r>
      </w:hyperlink>
      <w:r>
        <w:t>.</w:t>
      </w:r>
    </w:p>
    <w:p w:rsidR="00EC33AE" w:rsidRDefault="00510C9C">
      <w:pPr>
        <w:pStyle w:val="Bibliography"/>
      </w:pPr>
      <w:bookmarkStart w:id="309" w:name="ref-KidoSoule2015"/>
      <w:bookmarkEnd w:id="308"/>
      <w:r>
        <w:lastRenderedPageBreak/>
        <w:t xml:space="preserve">Kido Soule, Melissa C., Krista Longnecker, Winifred M. Johnson, and Elizabeth B. Kujawinski. 2015. “Environmental Metabolomics: Analytical Strategies.” </w:t>
      </w:r>
      <w:r>
        <w:rPr>
          <w:i/>
          <w:iCs/>
        </w:rPr>
        <w:t>Marine Chemistry</w:t>
      </w:r>
      <w:r>
        <w:t xml:space="preserve"> 177 (December): 374–87. doi:</w:t>
      </w:r>
      <w:hyperlink r:id="rId153">
        <w:r>
          <w:rPr>
            <w:rStyle w:val="Hyperlink"/>
          </w:rPr>
          <w:t>10.1016/j.marchem.2015.06.029</w:t>
        </w:r>
      </w:hyperlink>
      <w:r>
        <w:t>.</w:t>
      </w:r>
    </w:p>
    <w:p w:rsidR="00EC33AE" w:rsidRDefault="00510C9C">
      <w:pPr>
        <w:pStyle w:val="Bibliography"/>
      </w:pPr>
      <w:bookmarkStart w:id="310" w:name="ref-Kind2006"/>
      <w:bookmarkEnd w:id="309"/>
      <w:r>
        <w:t xml:space="preserve">Kind, Tobias, and Oliver Fiehn. 2006. “Metabolomic Database Annotations via Query of Elemental Compositions: Mass Accuracy Is Insufficient Even at Less Than 1 Ppm.” </w:t>
      </w:r>
      <w:r>
        <w:rPr>
          <w:i/>
          <w:iCs/>
        </w:rPr>
        <w:t>BMC Bioinformatics</w:t>
      </w:r>
      <w:r>
        <w:t xml:space="preserve"> </w:t>
      </w:r>
      <w:r>
        <w:t>7 (1): 234. doi:</w:t>
      </w:r>
      <w:hyperlink r:id="rId154">
        <w:r>
          <w:rPr>
            <w:rStyle w:val="Hyperlink"/>
          </w:rPr>
          <w:t>10.1186/1471-2105-7-234</w:t>
        </w:r>
      </w:hyperlink>
      <w:r>
        <w:t>.</w:t>
      </w:r>
    </w:p>
    <w:p w:rsidR="00EC33AE" w:rsidRDefault="00510C9C">
      <w:pPr>
        <w:pStyle w:val="Bibliography"/>
      </w:pPr>
      <w:bookmarkStart w:id="311" w:name="ref-Kuhlisch2023"/>
      <w:bookmarkEnd w:id="310"/>
      <w:r>
        <w:t>Kuhlisch, Constanze, Adva Shemi, Noa Barak-Gavish, Daniella Schatz, and Assaf Vardi. 2023. “Algal Blooms in the Ocean: Hot Spots for Chemically Mediated Mic</w:t>
      </w:r>
      <w:r>
        <w:t xml:space="preserve">robial Interactions.” </w:t>
      </w:r>
      <w:r>
        <w:rPr>
          <w:i/>
          <w:iCs/>
        </w:rPr>
        <w:t>Nature Reviews Microbiology</w:t>
      </w:r>
      <w:r>
        <w:t>, October. doi:</w:t>
      </w:r>
      <w:hyperlink r:id="rId155">
        <w:r>
          <w:rPr>
            <w:rStyle w:val="Hyperlink"/>
          </w:rPr>
          <w:t>10.1038/s41579-023-00975-2</w:t>
        </w:r>
      </w:hyperlink>
      <w:r>
        <w:t>.</w:t>
      </w:r>
    </w:p>
    <w:p w:rsidR="00EC33AE" w:rsidRDefault="00510C9C">
      <w:pPr>
        <w:pStyle w:val="Bibliography"/>
      </w:pPr>
      <w:bookmarkStart w:id="312" w:name="ref-Kujawinski2023"/>
      <w:bookmarkEnd w:id="311"/>
      <w:r>
        <w:t>Kujawinski, Elizabeth B., Rogier Braakman, Krista Longnecker, Jamie W. Becker, Sallie W. Chisholm, Kev</w:t>
      </w:r>
      <w:r>
        <w:t xml:space="preserve">en Dooley, Melissa C. Kido Soule, Gretchen J. Swarr, and Kathryn Halloran. 2023. “Metabolite Diversity Among Representatives of Divergent </w:t>
      </w:r>
      <w:r>
        <w:rPr>
          <w:i/>
          <w:iCs/>
        </w:rPr>
        <w:t>Prochlorococcus</w:t>
      </w:r>
      <w:r>
        <w:t xml:space="preserve"> Ecotypes.” Edited by Jack A. Gilbert. </w:t>
      </w:r>
      <w:r>
        <w:rPr>
          <w:i/>
          <w:iCs/>
        </w:rPr>
        <w:t>mSystems</w:t>
      </w:r>
      <w:r>
        <w:t xml:space="preserve"> 8 (5): e01261–22. doi:</w:t>
      </w:r>
      <w:hyperlink r:id="rId156">
        <w:r>
          <w:rPr>
            <w:rStyle w:val="Hyperlink"/>
          </w:rPr>
          <w:t>10.1128/msystems.01261-22</w:t>
        </w:r>
      </w:hyperlink>
      <w:r>
        <w:t>.</w:t>
      </w:r>
    </w:p>
    <w:p w:rsidR="00EC33AE" w:rsidRDefault="00510C9C">
      <w:pPr>
        <w:pStyle w:val="Bibliography"/>
      </w:pPr>
      <w:bookmarkStart w:id="313" w:name="ref-Kumler2023"/>
      <w:bookmarkEnd w:id="312"/>
      <w:r>
        <w:t xml:space="preserve">Kumler, William, Bryna J. Hazelton, and Anitra E. Ingalls. 2023. “Picky with Peakpicking: Assessing Chromatographic Peak Quality with Simple Metrics in Metabolomics.” </w:t>
      </w:r>
      <w:r>
        <w:rPr>
          <w:i/>
          <w:iCs/>
        </w:rPr>
        <w:t>BMC Bioinformatics</w:t>
      </w:r>
      <w:r>
        <w:t xml:space="preserve"> 24 (1): 404. do</w:t>
      </w:r>
      <w:r>
        <w:t>i:</w:t>
      </w:r>
      <w:hyperlink r:id="rId157">
        <w:r>
          <w:rPr>
            <w:rStyle w:val="Hyperlink"/>
          </w:rPr>
          <w:t>10.1186/s12859-023-05533-4</w:t>
        </w:r>
      </w:hyperlink>
      <w:r>
        <w:t>.</w:t>
      </w:r>
    </w:p>
    <w:p w:rsidR="00EC33AE" w:rsidRDefault="00510C9C">
      <w:pPr>
        <w:pStyle w:val="Bibliography"/>
      </w:pPr>
      <w:bookmarkStart w:id="314" w:name="ref-Kumler2022"/>
      <w:bookmarkEnd w:id="313"/>
      <w:r>
        <w:t xml:space="preserve">Kumler, William, and Anitra Ingalls. 2022. “Tidy Data Neatly Resolves Mass-Spectrometry’s Ragged Arrays.” </w:t>
      </w:r>
      <w:r>
        <w:rPr>
          <w:i/>
          <w:iCs/>
        </w:rPr>
        <w:t>The R Journal</w:t>
      </w:r>
      <w:r>
        <w:t xml:space="preserve"> 14 (3): 193–202. doi:</w:t>
      </w:r>
      <w:hyperlink r:id="rId158">
        <w:r>
          <w:rPr>
            <w:rStyle w:val="Hyperlink"/>
          </w:rPr>
          <w:t>10.32614/RJ-2022-050</w:t>
        </w:r>
      </w:hyperlink>
      <w:r>
        <w:t>.</w:t>
      </w:r>
    </w:p>
    <w:p w:rsidR="00EC33AE" w:rsidRDefault="00510C9C">
      <w:pPr>
        <w:pStyle w:val="Bibliography"/>
      </w:pPr>
      <w:bookmarkStart w:id="315" w:name="ref-Li2023"/>
      <w:bookmarkEnd w:id="314"/>
      <w:r>
        <w:t xml:space="preserve">Li, Fuyan, Andrew Burger, John M. Eppley, Kirsten E. Poff, David M. Karl, and Edward F. DeLong. 2023. “Planktonic Microbial Signatures of Sinking Particle Export in the Open Ocean’s Interior.” </w:t>
      </w:r>
      <w:r>
        <w:rPr>
          <w:i/>
          <w:iCs/>
        </w:rPr>
        <w:t>Nature C</w:t>
      </w:r>
      <w:r>
        <w:rPr>
          <w:i/>
          <w:iCs/>
        </w:rPr>
        <w:t>ommunications</w:t>
      </w:r>
      <w:r>
        <w:t xml:space="preserve"> 14 (1): 7177. doi:</w:t>
      </w:r>
      <w:hyperlink r:id="rId159">
        <w:r>
          <w:rPr>
            <w:rStyle w:val="Hyperlink"/>
          </w:rPr>
          <w:t>10.1038/s41467-023-42909-9</w:t>
        </w:r>
      </w:hyperlink>
      <w:r>
        <w:t>.</w:t>
      </w:r>
    </w:p>
    <w:p w:rsidR="00EC33AE" w:rsidRDefault="00510C9C">
      <w:pPr>
        <w:pStyle w:val="Bibliography"/>
      </w:pPr>
      <w:bookmarkStart w:id="316" w:name="ref-Libiseller2015"/>
      <w:bookmarkEnd w:id="315"/>
      <w:r>
        <w:t xml:space="preserve">Libiseller, Gunnar, Michaela Dvorzak, Ulrike Kleb, Edgar Gander, Tobias Eisenberg, Frank Madeo, Steffen Neumann, et al. 2015. “IPO: A </w:t>
      </w:r>
      <w:r>
        <w:t xml:space="preserve">Tool for Automated Optimization of XCMS Parameters.” </w:t>
      </w:r>
      <w:r>
        <w:rPr>
          <w:i/>
          <w:iCs/>
        </w:rPr>
        <w:t>BMC Bioinformatics</w:t>
      </w:r>
      <w:r>
        <w:t xml:space="preserve"> 16 (1): 118. doi:</w:t>
      </w:r>
      <w:hyperlink r:id="rId160">
        <w:r>
          <w:rPr>
            <w:rStyle w:val="Hyperlink"/>
          </w:rPr>
          <w:t>10.1186/s12859-015-0562-8</w:t>
        </w:r>
      </w:hyperlink>
      <w:r>
        <w:t>.</w:t>
      </w:r>
    </w:p>
    <w:p w:rsidR="00EC33AE" w:rsidRDefault="00510C9C">
      <w:pPr>
        <w:pStyle w:val="Bibliography"/>
      </w:pPr>
      <w:bookmarkStart w:id="317" w:name="ref-Ligrone2019"/>
      <w:bookmarkEnd w:id="316"/>
      <w:r>
        <w:t xml:space="preserve">Ligrone, Roberto. 2019. “The Great Oxygenation Event.” In </w:t>
      </w:r>
      <w:r>
        <w:rPr>
          <w:i/>
          <w:iCs/>
        </w:rPr>
        <w:t>Biological Innovation</w:t>
      </w:r>
      <w:r>
        <w:rPr>
          <w:i/>
          <w:iCs/>
        </w:rPr>
        <w:t>s That Built the World</w:t>
      </w:r>
      <w:r>
        <w:t>, 129–54. Cham: Springer International Publishing. doi:</w:t>
      </w:r>
      <w:hyperlink r:id="rId161">
        <w:r>
          <w:rPr>
            <w:rStyle w:val="Hyperlink"/>
          </w:rPr>
          <w:t>10.1007/978-3-030-16057-9_5</w:t>
        </w:r>
      </w:hyperlink>
      <w:r>
        <w:t>.</w:t>
      </w:r>
    </w:p>
    <w:p w:rsidR="00EC33AE" w:rsidRDefault="00510C9C">
      <w:pPr>
        <w:pStyle w:val="Bibliography"/>
      </w:pPr>
      <w:bookmarkStart w:id="318" w:name="ref-Longnecker2024"/>
      <w:bookmarkEnd w:id="317"/>
      <w:r>
        <w:t>Longnecker, Krista, Melissa C. Kido Soule, and Elizabeth B. Kujawinski. 2024. “A Witche</w:t>
      </w:r>
      <w:r>
        <w:t xml:space="preserve">s’ Brew: Dissolved Metabolites in Seawater.” In </w:t>
      </w:r>
      <w:r>
        <w:rPr>
          <w:i/>
          <w:iCs/>
        </w:rPr>
        <w:t>Biogeochemistry of Marine Dissolved Organic Matter</w:t>
      </w:r>
      <w:r>
        <w:t>, 69–99. Elsevier. doi:</w:t>
      </w:r>
      <w:hyperlink r:id="rId162">
        <w:r>
          <w:rPr>
            <w:rStyle w:val="Hyperlink"/>
          </w:rPr>
          <w:t>10.1016/B978-0-443-13858-4.00007-1</w:t>
        </w:r>
      </w:hyperlink>
      <w:r>
        <w:t>.</w:t>
      </w:r>
    </w:p>
    <w:p w:rsidR="00EC33AE" w:rsidRDefault="00510C9C">
      <w:pPr>
        <w:pStyle w:val="Bibliography"/>
      </w:pPr>
      <w:bookmarkStart w:id="319" w:name="ref-Lu2022"/>
      <w:bookmarkEnd w:id="318"/>
      <w:r>
        <w:t>Lu, Miaoshan, Shaowei An, Rui</w:t>
      </w:r>
      <w:r>
        <w:t xml:space="preserve">min Wang, Jinyin Wang, and Changbin Yu. 2022. “Aird: A Computation-Oriented Mass Spectrometry Data Format Enables a Higher Compression Ratio and Less Decoding Time.” </w:t>
      </w:r>
      <w:r>
        <w:rPr>
          <w:i/>
          <w:iCs/>
        </w:rPr>
        <w:t>BMC Bioinformatics</w:t>
      </w:r>
      <w:r>
        <w:t xml:space="preserve"> 23 (1): 35. doi:</w:t>
      </w:r>
      <w:hyperlink r:id="rId163">
        <w:r>
          <w:rPr>
            <w:rStyle w:val="Hyperlink"/>
          </w:rPr>
          <w:t>10.1186/s12859-021-04490-0</w:t>
        </w:r>
      </w:hyperlink>
      <w:r>
        <w:t>.</w:t>
      </w:r>
    </w:p>
    <w:p w:rsidR="00EC33AE" w:rsidRDefault="00510C9C">
      <w:pPr>
        <w:pStyle w:val="Bibliography"/>
      </w:pPr>
      <w:bookmarkStart w:id="320" w:name="ref-Martens2011"/>
      <w:bookmarkEnd w:id="319"/>
      <w:r>
        <w:t xml:space="preserve">Martens, Lennart, Matthew Chambers, Marc Sturm, Darren Kessner, Fredrik Levander, Jim Shofstahl, Wilfred H. Tang, et al. 2011. “mzML—a Community Standard for Mass Spectrometry Data.” </w:t>
      </w:r>
      <w:r>
        <w:rPr>
          <w:i/>
          <w:iCs/>
        </w:rPr>
        <w:t>Molecular &amp; Cellular Proteomics</w:t>
      </w:r>
      <w:r>
        <w:t xml:space="preserve"> </w:t>
      </w:r>
      <w:r>
        <w:t>10 (1): R110.000133. doi:</w:t>
      </w:r>
      <w:hyperlink r:id="rId164">
        <w:r>
          <w:rPr>
            <w:rStyle w:val="Hyperlink"/>
          </w:rPr>
          <w:t>10.1074/mcp.R110.000133</w:t>
        </w:r>
      </w:hyperlink>
      <w:r>
        <w:t>.</w:t>
      </w:r>
    </w:p>
    <w:p w:rsidR="00EC33AE" w:rsidRDefault="00510C9C">
      <w:pPr>
        <w:pStyle w:val="Bibliography"/>
      </w:pPr>
      <w:bookmarkStart w:id="321" w:name="ref-Martiny2009"/>
      <w:bookmarkEnd w:id="320"/>
      <w:r>
        <w:t xml:space="preserve">Martiny, Adam C., Satish Kathuria, and Paul M. Berube. 2009. “Widespread Metabolic Potential for Nitrite and Nitrate Assimilation Among </w:t>
      </w:r>
      <w:r>
        <w:rPr>
          <w:i/>
          <w:iCs/>
        </w:rPr>
        <w:t>Prochloroco</w:t>
      </w:r>
      <w:r>
        <w:rPr>
          <w:i/>
          <w:iCs/>
        </w:rPr>
        <w:t>ccus</w:t>
      </w:r>
      <w:r>
        <w:t xml:space="preserve"> Ecotypes.” </w:t>
      </w:r>
      <w:r>
        <w:rPr>
          <w:i/>
          <w:iCs/>
        </w:rPr>
        <w:t>Proceedings of the National Academy of Sciences</w:t>
      </w:r>
      <w:r>
        <w:t xml:space="preserve"> 106 (26): 10787–92. doi:</w:t>
      </w:r>
      <w:hyperlink r:id="rId165">
        <w:r>
          <w:rPr>
            <w:rStyle w:val="Hyperlink"/>
          </w:rPr>
          <w:t>10.1073/pnas.0902532106</w:t>
        </w:r>
      </w:hyperlink>
      <w:r>
        <w:t>.</w:t>
      </w:r>
    </w:p>
    <w:p w:rsidR="00EC33AE" w:rsidRDefault="00510C9C">
      <w:pPr>
        <w:pStyle w:val="Bibliography"/>
      </w:pPr>
      <w:bookmarkStart w:id="322" w:name="ref-McAndrew2007"/>
      <w:bookmarkEnd w:id="321"/>
      <w:r>
        <w:lastRenderedPageBreak/>
        <w:t>McAndrew, Pm, Km Björkman, Mj Church, Pj Morris, N Jachowski, leB Williams Pj, and D</w:t>
      </w:r>
      <w:r>
        <w:t xml:space="preserve">m Karl. 2007. “Metabolic Response of Oligotrophic Plankton Communities to Deep Water Nutrient Enrichment.” </w:t>
      </w:r>
      <w:r>
        <w:rPr>
          <w:i/>
          <w:iCs/>
        </w:rPr>
        <w:t>Marine Ecology Progress Series</w:t>
      </w:r>
      <w:r>
        <w:t xml:space="preserve"> 332 (March): 63–75. doi:</w:t>
      </w:r>
      <w:hyperlink r:id="rId166">
        <w:r>
          <w:rPr>
            <w:rStyle w:val="Hyperlink"/>
          </w:rPr>
          <w:t>10.3354/meps332063</w:t>
        </w:r>
      </w:hyperlink>
      <w:r>
        <w:t>.</w:t>
      </w:r>
    </w:p>
    <w:p w:rsidR="00EC33AE" w:rsidRDefault="00510C9C">
      <w:pPr>
        <w:pStyle w:val="Bibliography"/>
      </w:pPr>
      <w:bookmarkStart w:id="323" w:name="ref-McGillicuddy2016"/>
      <w:bookmarkEnd w:id="322"/>
      <w:r>
        <w:t>McGillicuddy, Dennis</w:t>
      </w:r>
      <w:r>
        <w:t xml:space="preserve"> J. 2016. “Mechanisms of Physical-Biological-Biogeochemical Interaction at the Oceanic Mesoscale.” </w:t>
      </w:r>
      <w:r>
        <w:rPr>
          <w:i/>
          <w:iCs/>
        </w:rPr>
        <w:t>Annual Review of Marine Science</w:t>
      </w:r>
      <w:r>
        <w:t xml:space="preserve"> 8 (1): 125–59. doi:</w:t>
      </w:r>
      <w:hyperlink r:id="rId167">
        <w:r>
          <w:rPr>
            <w:rStyle w:val="Hyperlink"/>
          </w:rPr>
          <w:t>10.1146/annurev-marine-010814-0156</w:t>
        </w:r>
        <w:r>
          <w:rPr>
            <w:rStyle w:val="Hyperlink"/>
          </w:rPr>
          <w:t>06</w:t>
        </w:r>
      </w:hyperlink>
      <w:r>
        <w:t>.</w:t>
      </w:r>
    </w:p>
    <w:p w:rsidR="00EC33AE" w:rsidRDefault="00510C9C">
      <w:pPr>
        <w:pStyle w:val="Bibliography"/>
      </w:pPr>
      <w:bookmarkStart w:id="324" w:name="ref-McGillicuddy2007"/>
      <w:bookmarkEnd w:id="323"/>
      <w:r>
        <w:t xml:space="preserve">McGillicuddy, Dennis J., Laurence A. Anderson, Nicholas R. Bates, Thomas Bibby, Ken O. Buesseler, Craig A. Carlson, Cabell S. Davis, et al. 2007. “Eddy/Wind Interactions Stimulate Extraordinary Mid-Ocean Plankton Blooms.” </w:t>
      </w:r>
      <w:r>
        <w:rPr>
          <w:i/>
          <w:iCs/>
        </w:rPr>
        <w:t>Science</w:t>
      </w:r>
      <w:r>
        <w:t xml:space="preserve"> 316 (5827): 1021–26. d</w:t>
      </w:r>
      <w:r>
        <w:t>oi:</w:t>
      </w:r>
      <w:hyperlink r:id="rId168">
        <w:r>
          <w:rPr>
            <w:rStyle w:val="Hyperlink"/>
          </w:rPr>
          <w:t>10.1126/science.1136256</w:t>
        </w:r>
      </w:hyperlink>
      <w:r>
        <w:t>.</w:t>
      </w:r>
    </w:p>
    <w:p w:rsidR="00EC33AE" w:rsidRDefault="00510C9C">
      <w:pPr>
        <w:pStyle w:val="Bibliography"/>
      </w:pPr>
      <w:bookmarkStart w:id="325" w:name="ref-McParland2021"/>
      <w:bookmarkEnd w:id="324"/>
      <w:r>
        <w:t>McParland, Erin L., Harriet Alexander, and Winifred M. Johnson. 2021. “The Osmolyte Ties That Bind: Genomic Insights Into Synthesis and Breakdown of Organic Osmolytes in</w:t>
      </w:r>
      <w:r>
        <w:t xml:space="preserve"> Marine Microbes.” </w:t>
      </w:r>
      <w:r>
        <w:rPr>
          <w:i/>
          <w:iCs/>
        </w:rPr>
        <w:t>Frontiers in Marine Science</w:t>
      </w:r>
      <w:r>
        <w:t xml:space="preserve"> 8 (July): 689306. doi:</w:t>
      </w:r>
      <w:hyperlink r:id="rId169">
        <w:r>
          <w:rPr>
            <w:rStyle w:val="Hyperlink"/>
          </w:rPr>
          <w:t>10.3389/fmars.2021.689306</w:t>
        </w:r>
      </w:hyperlink>
      <w:r>
        <w:t>.</w:t>
      </w:r>
    </w:p>
    <w:p w:rsidR="00EC33AE" w:rsidRDefault="00510C9C">
      <w:pPr>
        <w:pStyle w:val="Bibliography"/>
      </w:pPr>
      <w:bookmarkStart w:id="326" w:name="ref-Melnikov2020"/>
      <w:bookmarkEnd w:id="325"/>
      <w:r>
        <w:t>Melnikov, Arsenty D., Yuri P. Tsentalovich, and Vadim V. Yanshole. 2020. “Deep Learning for the Pre</w:t>
      </w:r>
      <w:r>
        <w:t xml:space="preserve">cise Peak Detection in High-Resolution LC–MS Data.” </w:t>
      </w:r>
      <w:r>
        <w:rPr>
          <w:i/>
          <w:iCs/>
        </w:rPr>
        <w:t>Analytical Chemistry</w:t>
      </w:r>
      <w:r>
        <w:t xml:space="preserve"> 92 (1): 588–92. doi:</w:t>
      </w:r>
      <w:hyperlink r:id="rId170">
        <w:r>
          <w:rPr>
            <w:rStyle w:val="Hyperlink"/>
          </w:rPr>
          <w:t>10.1021/acs.analchem.9b04811</w:t>
        </w:r>
      </w:hyperlink>
      <w:r>
        <w:t>.</w:t>
      </w:r>
    </w:p>
    <w:p w:rsidR="00EC33AE" w:rsidRDefault="00510C9C">
      <w:pPr>
        <w:pStyle w:val="Bibliography"/>
      </w:pPr>
      <w:bookmarkStart w:id="327" w:name="ref-Mojzes2020"/>
      <w:bookmarkEnd w:id="326"/>
      <w:r>
        <w:t>Mojzeš, Peter, Lu Gao, Tatiana Ismagulova, Jana Pilátová, Šárka Moudř</w:t>
      </w:r>
      <w:r>
        <w:t xml:space="preserve">íková, Olga Gorelova, Alexei Solovchenko, Ladislav Nedbal, and Anya Salih. 2020. “Guanine, a High-Capacity and Rapid-Turnover Nitrogen Reserve in Microalgal Cells.” </w:t>
      </w:r>
      <w:r>
        <w:rPr>
          <w:i/>
          <w:iCs/>
        </w:rPr>
        <w:t>Proceedings of the National Academy of Sciences</w:t>
      </w:r>
      <w:r>
        <w:t xml:space="preserve"> 117 (51): 32722–30. doi:</w:t>
      </w:r>
      <w:hyperlink r:id="rId171">
        <w:r>
          <w:rPr>
            <w:rStyle w:val="Hyperlink"/>
          </w:rPr>
          <w:t>10.1073/pnas.2005460117</w:t>
        </w:r>
      </w:hyperlink>
      <w:r>
        <w:t>.</w:t>
      </w:r>
    </w:p>
    <w:p w:rsidR="00EC33AE" w:rsidRDefault="00510C9C">
      <w:pPr>
        <w:pStyle w:val="Bibliography"/>
      </w:pPr>
      <w:bookmarkStart w:id="328" w:name="ref-Moore2013"/>
      <w:bookmarkEnd w:id="327"/>
      <w:r>
        <w:t xml:space="preserve">Moore, C. M., M. M. Mills, K. R. Arrigo, I. Berman-Frank, L. Bopp, P. W. Boyd, E. D. Galbraith, et al. 2013. “Processes and Patterns of Oceanic Nutrient Limitation.” </w:t>
      </w:r>
      <w:r>
        <w:rPr>
          <w:i/>
          <w:iCs/>
        </w:rPr>
        <w:t>Nature Geoscience</w:t>
      </w:r>
      <w:r>
        <w:t xml:space="preserve"> 6 (9): </w:t>
      </w:r>
      <w:r>
        <w:t>701–10. doi:</w:t>
      </w:r>
      <w:hyperlink r:id="rId172">
        <w:r>
          <w:rPr>
            <w:rStyle w:val="Hyperlink"/>
          </w:rPr>
          <w:t>10.1038/ngeo1765</w:t>
        </w:r>
      </w:hyperlink>
      <w:r>
        <w:t>.</w:t>
      </w:r>
    </w:p>
    <w:p w:rsidR="00EC33AE" w:rsidRDefault="00510C9C">
      <w:pPr>
        <w:pStyle w:val="Bibliography"/>
      </w:pPr>
      <w:bookmarkStart w:id="329" w:name="ref-Moran2019"/>
      <w:bookmarkEnd w:id="328"/>
      <w:r>
        <w:t xml:space="preserve">Moran, Mary Ann, and Bryndan P. Durham. 2019. “Sulfur Metabolites in the Pelagic Ocean.” </w:t>
      </w:r>
      <w:r>
        <w:rPr>
          <w:i/>
          <w:iCs/>
        </w:rPr>
        <w:t>Nature Reviews Microbiology</w:t>
      </w:r>
      <w:r>
        <w:t xml:space="preserve"> 17 (11): 665–78. doi:</w:t>
      </w:r>
      <w:hyperlink r:id="rId173">
        <w:r>
          <w:rPr>
            <w:rStyle w:val="Hyperlink"/>
          </w:rPr>
          <w:t>10.1038/s41579-019-0250-1</w:t>
        </w:r>
      </w:hyperlink>
      <w:r>
        <w:t>.</w:t>
      </w:r>
    </w:p>
    <w:p w:rsidR="00EC33AE" w:rsidRDefault="00510C9C">
      <w:pPr>
        <w:pStyle w:val="Bibliography"/>
      </w:pPr>
      <w:bookmarkStart w:id="330" w:name="ref-Moran2022a"/>
      <w:bookmarkEnd w:id="329"/>
      <w:r>
        <w:t>Moran, Mary Ann, Frank X. Ferrer-González, He Fu, Brent Nowinski, Malin Olofsson, McKenzie A. Powers, Jeremy E. Schreier, William F. Schroer, Christa B. Smith, and Mario Uchimiya. 2022. “The Ocean’s Labil</w:t>
      </w:r>
      <w:r>
        <w:t xml:space="preserve">e </w:t>
      </w:r>
      <w:r>
        <w:rPr>
          <w:smallCaps/>
        </w:rPr>
        <w:t>DOC</w:t>
      </w:r>
      <w:r>
        <w:t xml:space="preserve"> Supply Chain.” </w:t>
      </w:r>
      <w:r>
        <w:rPr>
          <w:i/>
          <w:iCs/>
        </w:rPr>
        <w:t>Limnology and Oceanography</w:t>
      </w:r>
      <w:r>
        <w:t xml:space="preserve"> 67 (5): 1007–21. doi:</w:t>
      </w:r>
      <w:hyperlink r:id="rId174">
        <w:r>
          <w:rPr>
            <w:rStyle w:val="Hyperlink"/>
          </w:rPr>
          <w:t>10.1002/lno.12053</w:t>
        </w:r>
      </w:hyperlink>
      <w:r>
        <w:t>.</w:t>
      </w:r>
    </w:p>
    <w:p w:rsidR="00EC33AE" w:rsidRDefault="00510C9C">
      <w:pPr>
        <w:pStyle w:val="Bibliography"/>
      </w:pPr>
      <w:bookmarkStart w:id="331" w:name="ref-Moran2022"/>
      <w:bookmarkEnd w:id="330"/>
      <w:r>
        <w:t xml:space="preserve">Moran, Mary Ann, Elizabeth B. Kujawinski, William F. Schroer, Shady A. Amin, Nicholas R. Bates, Erin M. Bertrand, Rogier Braakman, et al. 2022. “Microbial Metabolites in the Marine Carbon Cycle.” </w:t>
      </w:r>
      <w:r>
        <w:rPr>
          <w:i/>
          <w:iCs/>
        </w:rPr>
        <w:t>Nature Microbiology</w:t>
      </w:r>
      <w:r>
        <w:t xml:space="preserve"> 7 (4): 508–23. doi:</w:t>
      </w:r>
      <w:hyperlink r:id="rId175">
        <w:r>
          <w:rPr>
            <w:rStyle w:val="Hyperlink"/>
          </w:rPr>
          <w:t>10.1038/s41564-022-01090-3</w:t>
        </w:r>
      </w:hyperlink>
      <w:r>
        <w:t>.</w:t>
      </w:r>
    </w:p>
    <w:p w:rsidR="00EC33AE" w:rsidRDefault="00510C9C">
      <w:pPr>
        <w:pStyle w:val="Bibliography"/>
      </w:pPr>
      <w:bookmarkStart w:id="332" w:name="ref-Moran2016"/>
      <w:bookmarkEnd w:id="331"/>
      <w:r>
        <w:t xml:space="preserve">Moran, Mary Ann, Elizabeth B. Kujawinski, Aron Stubbins, Rob Fatland, Lihini I. Aluwihare, Alison Buchan, Byron C. Crump, et al. 2016. “Deciphering Ocean Carbon in a Changing World.” </w:t>
      </w:r>
      <w:r>
        <w:rPr>
          <w:i/>
          <w:iCs/>
        </w:rPr>
        <w:t>Proc</w:t>
      </w:r>
      <w:r>
        <w:rPr>
          <w:i/>
          <w:iCs/>
        </w:rPr>
        <w:t>eedings of the National Academy of Sciences</w:t>
      </w:r>
      <w:r>
        <w:t xml:space="preserve"> 113 (12): 3143–51. doi:</w:t>
      </w:r>
      <w:hyperlink r:id="rId176">
        <w:r>
          <w:rPr>
            <w:rStyle w:val="Hyperlink"/>
          </w:rPr>
          <w:t>10.1073/pnas.1514645113</w:t>
        </w:r>
      </w:hyperlink>
      <w:r>
        <w:t>.</w:t>
      </w:r>
    </w:p>
    <w:p w:rsidR="00EC33AE" w:rsidRDefault="00510C9C">
      <w:pPr>
        <w:pStyle w:val="Bibliography"/>
      </w:pPr>
      <w:bookmarkStart w:id="333" w:name="ref-Mu2015"/>
      <w:bookmarkEnd w:id="332"/>
      <w:r>
        <w:t xml:space="preserve">Mu, Wanmeng, Tao Zhang, and Bo Jiang. 2015. “An Overview of Biological Production of L-theanine.” </w:t>
      </w:r>
      <w:r>
        <w:rPr>
          <w:i/>
          <w:iCs/>
        </w:rPr>
        <w:t>Biotech</w:t>
      </w:r>
      <w:r>
        <w:rPr>
          <w:i/>
          <w:iCs/>
        </w:rPr>
        <w:t>nology Advances</w:t>
      </w:r>
      <w:r>
        <w:t xml:space="preserve"> 33 (3-4): 335–42. doi:</w:t>
      </w:r>
      <w:hyperlink r:id="rId177">
        <w:r>
          <w:rPr>
            <w:rStyle w:val="Hyperlink"/>
          </w:rPr>
          <w:t>10.1016/j.biotechadv.2015.04.004</w:t>
        </w:r>
      </w:hyperlink>
      <w:r>
        <w:t>.</w:t>
      </w:r>
    </w:p>
    <w:p w:rsidR="00EC33AE" w:rsidRDefault="00510C9C">
      <w:pPr>
        <w:pStyle w:val="Bibliography"/>
      </w:pPr>
      <w:bookmarkStart w:id="334" w:name="ref-Mulholland2008"/>
      <w:bookmarkEnd w:id="333"/>
      <w:r>
        <w:lastRenderedPageBreak/>
        <w:t xml:space="preserve">Mulholland, Margaret R., and Michael W. Lomas. 2008. “Nitrogen Uptake and Assimilation.” In </w:t>
      </w:r>
      <w:r>
        <w:rPr>
          <w:i/>
          <w:iCs/>
        </w:rPr>
        <w:t xml:space="preserve">Nitrogen in the </w:t>
      </w:r>
      <w:r>
        <w:rPr>
          <w:i/>
          <w:iCs/>
        </w:rPr>
        <w:t>Marine Environment</w:t>
      </w:r>
      <w:r>
        <w:t>, 303–84. Elsevier. doi:</w:t>
      </w:r>
      <w:hyperlink r:id="rId178">
        <w:r>
          <w:rPr>
            <w:rStyle w:val="Hyperlink"/>
          </w:rPr>
          <w:t>10.1016/B978-0-12-372522-6.00007-4</w:t>
        </w:r>
      </w:hyperlink>
      <w:r>
        <w:t>.</w:t>
      </w:r>
    </w:p>
    <w:p w:rsidR="00EC33AE" w:rsidRDefault="00510C9C">
      <w:pPr>
        <w:pStyle w:val="Bibliography"/>
      </w:pPr>
      <w:bookmarkStart w:id="335" w:name="ref-Muller2020"/>
      <w:bookmarkEnd w:id="334"/>
      <w:r>
        <w:t>Müller, Erik, Carolin Huber, Liza-Marie Beckers, Werner Brack, Martin Krauss, and Tobias Schulze. 2020. “A D</w:t>
      </w:r>
      <w:r>
        <w:t xml:space="preserve">ata Set of 255,000 Randomly Selected and Manually Classified Extracted Ion Chromatograms for Evaluation of Peak Detection Methods.” </w:t>
      </w:r>
      <w:r>
        <w:rPr>
          <w:i/>
          <w:iCs/>
        </w:rPr>
        <w:t>Metabolites</w:t>
      </w:r>
      <w:r>
        <w:t xml:space="preserve"> 10 (4): 162. doi:</w:t>
      </w:r>
      <w:hyperlink r:id="rId179">
        <w:r>
          <w:rPr>
            <w:rStyle w:val="Hyperlink"/>
          </w:rPr>
          <w:t>10.3390/metabo10040162</w:t>
        </w:r>
      </w:hyperlink>
      <w:r>
        <w:t>.</w:t>
      </w:r>
    </w:p>
    <w:p w:rsidR="00EC33AE" w:rsidRDefault="00510C9C">
      <w:pPr>
        <w:pStyle w:val="Bibliography"/>
      </w:pPr>
      <w:bookmarkStart w:id="336" w:name="ref-Munoz-Marin2020"/>
      <w:bookmarkEnd w:id="335"/>
      <w:r>
        <w:t xml:space="preserve">Muñoz-Marín, </w:t>
      </w:r>
      <w:r>
        <w:t xml:space="preserve">M C, G Gómez-Baena, A López-Lozano, J A Moreno-Cabezuelo, J Díez, and J M García-Fernández. 2020. “Mixotrophy in Marine Picocyanobacteria: Use of Organic Compounds by </w:t>
      </w:r>
      <w:r>
        <w:rPr>
          <w:i/>
          <w:iCs/>
        </w:rPr>
        <w:t>Prochlorococcus</w:t>
      </w:r>
      <w:r>
        <w:t xml:space="preserve"> and </w:t>
      </w:r>
      <w:r>
        <w:rPr>
          <w:i/>
          <w:iCs/>
        </w:rPr>
        <w:t>Synechococcus</w:t>
      </w:r>
      <w:r>
        <w:t xml:space="preserve">.” </w:t>
      </w:r>
      <w:r>
        <w:rPr>
          <w:i/>
          <w:iCs/>
        </w:rPr>
        <w:t>The ISME Journal</w:t>
      </w:r>
      <w:r>
        <w:t xml:space="preserve"> 14 (5): 1065–73. doi:</w:t>
      </w:r>
      <w:hyperlink r:id="rId180">
        <w:r>
          <w:rPr>
            <w:rStyle w:val="Hyperlink"/>
          </w:rPr>
          <w:t>10.1038/s41396-020-0603-9</w:t>
        </w:r>
      </w:hyperlink>
      <w:r>
        <w:t>.</w:t>
      </w:r>
    </w:p>
    <w:p w:rsidR="00EC33AE" w:rsidRDefault="00510C9C">
      <w:pPr>
        <w:pStyle w:val="Bibliography"/>
      </w:pPr>
      <w:bookmarkStart w:id="337" w:name="ref-Muratore2022"/>
      <w:bookmarkEnd w:id="336"/>
      <w:r>
        <w:t>Muratore, Daniel, Angela K. Boysen, Matthew J. Harke, Kevin W. Becker, John R. Casey, Sacha N. Coesel, Daniel R. Mende, et al. 2022. “Complex Marine Microbial Communities Partition Me</w:t>
      </w:r>
      <w:r>
        <w:t xml:space="preserve">tabolism of Scarce Resources over the Diel Cycle.” </w:t>
      </w:r>
      <w:r>
        <w:rPr>
          <w:i/>
          <w:iCs/>
        </w:rPr>
        <w:t>Nature Ecology &amp; Evolution</w:t>
      </w:r>
      <w:r>
        <w:t xml:space="preserve"> 6 (2): 218–29. doi:</w:t>
      </w:r>
      <w:hyperlink r:id="rId181">
        <w:r>
          <w:rPr>
            <w:rStyle w:val="Hyperlink"/>
          </w:rPr>
          <w:t>10.1038/s41559-021-01606-w</w:t>
        </w:r>
      </w:hyperlink>
      <w:r>
        <w:t>.</w:t>
      </w:r>
    </w:p>
    <w:p w:rsidR="00EC33AE" w:rsidRDefault="00510C9C">
      <w:pPr>
        <w:pStyle w:val="Bibliography"/>
      </w:pPr>
      <w:bookmarkStart w:id="338" w:name="ref-Myers2017"/>
      <w:bookmarkEnd w:id="337"/>
      <w:r>
        <w:t>Myers, Owen D., Susan J. Sumner, Shuzhao Li, Stephen Barnes, and Xiux</w:t>
      </w:r>
      <w:r>
        <w:t xml:space="preserve">ia Du. 2017a. “Detailed Investigation and Comparison of the XCMS and MZmine 2 Chromatogram Construction and Chromatographic Peak Detection Methods for Preprocessing Mass Spectrometry Metabolomics Data.” </w:t>
      </w:r>
      <w:r>
        <w:rPr>
          <w:i/>
          <w:iCs/>
        </w:rPr>
        <w:t>Analytical Chemistry</w:t>
      </w:r>
      <w:r>
        <w:t xml:space="preserve"> 89 (17): 8689–95. doi:</w:t>
      </w:r>
      <w:hyperlink r:id="rId182">
        <w:r>
          <w:rPr>
            <w:rStyle w:val="Hyperlink"/>
          </w:rPr>
          <w:t>10.1021/acs.analchem.7b01069</w:t>
        </w:r>
      </w:hyperlink>
      <w:r>
        <w:t>.</w:t>
      </w:r>
    </w:p>
    <w:p w:rsidR="00EC33AE" w:rsidRDefault="00510C9C">
      <w:pPr>
        <w:pStyle w:val="Bibliography"/>
      </w:pPr>
      <w:bookmarkStart w:id="339" w:name="ref-Myers2017a"/>
      <w:bookmarkEnd w:id="338"/>
      <w:r>
        <w:t>———. 2017b. “One Step Forward for Reducing False Positive and False Negative Compound Identifications from Mass Spectrometry Metabolomics Data: New Algorithms for Construct</w:t>
      </w:r>
      <w:r>
        <w:t xml:space="preserve">ing Extracted Ion Chromatograms and Detecting Chromatographic Peaks.” </w:t>
      </w:r>
      <w:r>
        <w:rPr>
          <w:i/>
          <w:iCs/>
        </w:rPr>
        <w:t>Analytical Chemistry</w:t>
      </w:r>
      <w:r>
        <w:t xml:space="preserve"> 89 (17): 8696–8703. doi:</w:t>
      </w:r>
      <w:hyperlink r:id="rId183">
        <w:r>
          <w:rPr>
            <w:rStyle w:val="Hyperlink"/>
          </w:rPr>
          <w:t>10.1021/acs.analchem.7b00947</w:t>
        </w:r>
      </w:hyperlink>
      <w:r>
        <w:t>.</w:t>
      </w:r>
    </w:p>
    <w:p w:rsidR="00EC33AE" w:rsidRDefault="00510C9C">
      <w:pPr>
        <w:pStyle w:val="Bibliography"/>
      </w:pPr>
      <w:bookmarkStart w:id="340" w:name="ref-Narainsamy2016"/>
      <w:bookmarkEnd w:id="339"/>
      <w:r>
        <w:t>Narainsamy, Kinsley, Sandrine Farci, Emilie Braun, Christophe Junot, Corinne Cassier-Chauvat, and Franck Chauvat. 2016. “Oxidative-Stress Detoxification and Signalling in Cyanobacteria: The Crucial Glutathione Synthesis Pathway Supports the Production of E</w:t>
      </w:r>
      <w:r>
        <w:t xml:space="preserve">rgothioneine and Ophthalmate.” </w:t>
      </w:r>
      <w:r>
        <w:rPr>
          <w:i/>
          <w:iCs/>
        </w:rPr>
        <w:t>Molecular Microbiology</w:t>
      </w:r>
      <w:r>
        <w:t xml:space="preserve"> 100 (1): 15–24. doi:</w:t>
      </w:r>
      <w:hyperlink r:id="rId184">
        <w:r>
          <w:rPr>
            <w:rStyle w:val="Hyperlink"/>
          </w:rPr>
          <w:t>10.1111/mmi.13296</w:t>
        </w:r>
      </w:hyperlink>
      <w:r>
        <w:t>.</w:t>
      </w:r>
    </w:p>
    <w:p w:rsidR="00EC33AE" w:rsidRDefault="00510C9C">
      <w:pPr>
        <w:pStyle w:val="Bibliography"/>
      </w:pPr>
      <w:bookmarkStart w:id="341" w:name="ref-Neuwirth2002"/>
      <w:bookmarkEnd w:id="340"/>
      <w:r>
        <w:t>Neuwirth, Erich. 2002. “RColorBrewer: ColorBrewer Palettes.” Comprehensive R Archive Network. doi:</w:t>
      </w:r>
      <w:hyperlink r:id="rId185">
        <w:r>
          <w:rPr>
            <w:rStyle w:val="Hyperlink"/>
          </w:rPr>
          <w:t>10.32614/CRAN.package.RColorBrewer</w:t>
        </w:r>
      </w:hyperlink>
      <w:r>
        <w:t>.</w:t>
      </w:r>
    </w:p>
    <w:p w:rsidR="00EC33AE" w:rsidRDefault="00510C9C">
      <w:pPr>
        <w:pStyle w:val="Bibliography"/>
      </w:pPr>
      <w:bookmarkStart w:id="342" w:name="ref-Oksanen2001"/>
      <w:bookmarkEnd w:id="341"/>
      <w:r>
        <w:t>Oksanen, Jari, Gavin L. Simpson, F. Guillaume Blanchet, Roeland Kindt, Pierre Legendre, Peter R. Minchin, R. B. O’Hara, et al. 2001. “Vegan: Community Ecology Pac</w:t>
      </w:r>
      <w:r>
        <w:t>kage.” Comprehensive R Archive Network. doi:</w:t>
      </w:r>
      <w:hyperlink r:id="rId186">
        <w:r>
          <w:rPr>
            <w:rStyle w:val="Hyperlink"/>
          </w:rPr>
          <w:t>10.32614/CRAN.package.vegan</w:t>
        </w:r>
      </w:hyperlink>
      <w:r>
        <w:t>.</w:t>
      </w:r>
    </w:p>
    <w:p w:rsidR="00EC33AE" w:rsidRDefault="00510C9C">
      <w:pPr>
        <w:pStyle w:val="Bibliography"/>
      </w:pPr>
      <w:bookmarkStart w:id="343" w:name="ref-veganpkg"/>
      <w:bookmarkEnd w:id="342"/>
      <w:r>
        <w:t>Oksanen, Jari, Gavin L Simpson, F Guillaume Blanchet, Roeland Kindt, Pierre Legendre, Peter R Minchin, R B O’Hara, et al</w:t>
      </w:r>
      <w:r>
        <w:t xml:space="preserve">. 2022. </w:t>
      </w:r>
      <w:r>
        <w:rPr>
          <w:i/>
          <w:iCs/>
        </w:rPr>
        <w:t>Vegan: Community Ecology Package</w:t>
      </w:r>
      <w:r>
        <w:t>. Manual.</w:t>
      </w:r>
    </w:p>
    <w:p w:rsidR="00EC33AE" w:rsidRDefault="00510C9C">
      <w:pPr>
        <w:pStyle w:val="Bibliography"/>
      </w:pPr>
      <w:bookmarkStart w:id="344" w:name="ref-Olivieri2008"/>
      <w:bookmarkEnd w:id="343"/>
      <w:r>
        <w:t xml:space="preserve">Olivieri, Alejandro C. 2008. “Analytical Advantages of Multivariate Data Processing. One, Two, Three, Infinity?” </w:t>
      </w:r>
      <w:r>
        <w:rPr>
          <w:i/>
          <w:iCs/>
        </w:rPr>
        <w:t>Analytical Chemistry</w:t>
      </w:r>
      <w:r>
        <w:t xml:space="preserve"> 80 (15): 5713–20. doi:</w:t>
      </w:r>
      <w:hyperlink r:id="rId187">
        <w:r>
          <w:rPr>
            <w:rStyle w:val="Hyperlink"/>
          </w:rPr>
          <w:t>10.1021/ac800692c</w:t>
        </w:r>
      </w:hyperlink>
      <w:r>
        <w:t>.</w:t>
      </w:r>
    </w:p>
    <w:p w:rsidR="00EC33AE" w:rsidRDefault="00510C9C">
      <w:pPr>
        <w:pStyle w:val="Bibliography"/>
      </w:pPr>
      <w:bookmarkStart w:id="345" w:name="ref-Olson2015"/>
      <w:bookmarkEnd w:id="344"/>
      <w:r>
        <w:lastRenderedPageBreak/>
        <w:t xml:space="preserve">Olson, Elise M., Dennis J. McGillicuddy, Glenn R. Flierl, Cabell S. Davis, Sonya T. Dyhrman, and John B. Waterbury. 2015. “Mesoscale Eddies and </w:t>
      </w:r>
      <w:r>
        <w:rPr>
          <w:i/>
          <w:iCs/>
        </w:rPr>
        <w:t>Trichodesmium</w:t>
      </w:r>
      <w:r>
        <w:t xml:space="preserve"> Spp. Distributions in the Southwestern North Atlantic.” </w:t>
      </w:r>
      <w:r>
        <w:rPr>
          <w:i/>
          <w:iCs/>
        </w:rPr>
        <w:t>Journal of Geophysic</w:t>
      </w:r>
      <w:r>
        <w:rPr>
          <w:i/>
          <w:iCs/>
        </w:rPr>
        <w:t>al Research: Oceans</w:t>
      </w:r>
      <w:r>
        <w:t xml:space="preserve"> 120 (6): 4129–50. doi:</w:t>
      </w:r>
      <w:hyperlink r:id="rId188">
        <w:r>
          <w:rPr>
            <w:rStyle w:val="Hyperlink"/>
          </w:rPr>
          <w:t>10.1002/2015JC010728</w:t>
        </w:r>
      </w:hyperlink>
      <w:r>
        <w:t>.</w:t>
      </w:r>
    </w:p>
    <w:p w:rsidR="00EC33AE" w:rsidRDefault="00510C9C">
      <w:pPr>
        <w:pStyle w:val="Bibliography"/>
      </w:pPr>
      <w:bookmarkStart w:id="346" w:name="ref-Partensky2010"/>
      <w:bookmarkEnd w:id="345"/>
      <w:r>
        <w:t>Partensky, Frédéric, and Laurence Garczarek. 2010. “</w:t>
      </w:r>
      <w:r>
        <w:rPr>
          <w:i/>
          <w:iCs/>
        </w:rPr>
        <w:t>Prochlorococcus</w:t>
      </w:r>
      <w:r>
        <w:t xml:space="preserve">: Advantages and Limits of Minimalism.” </w:t>
      </w:r>
      <w:r>
        <w:rPr>
          <w:i/>
          <w:iCs/>
        </w:rPr>
        <w:t>Annual Review of Marine Scien</w:t>
      </w:r>
      <w:r>
        <w:rPr>
          <w:i/>
          <w:iCs/>
        </w:rPr>
        <w:t>ce</w:t>
      </w:r>
      <w:r>
        <w:t xml:space="preserve"> 2 (1). Annual Reviews: 305–31. doi:</w:t>
      </w:r>
      <w:hyperlink r:id="rId189">
        <w:r>
          <w:rPr>
            <w:rStyle w:val="Hyperlink"/>
          </w:rPr>
          <w:t>10.1146/annurev-marine-120308-081034</w:t>
        </w:r>
      </w:hyperlink>
      <w:r>
        <w:t>.</w:t>
      </w:r>
    </w:p>
    <w:p w:rsidR="00EC33AE" w:rsidRDefault="00510C9C">
      <w:pPr>
        <w:pStyle w:val="Bibliography"/>
      </w:pPr>
      <w:bookmarkStart w:id="347" w:name="ref-Patti2012"/>
      <w:bookmarkEnd w:id="346"/>
      <w:r>
        <w:t xml:space="preserve">Patti, Gary J., Oscar Yanes, and Gary Siuzdak. 2012. “Metabolomics: The Apogee of the Omics Trilogy.” </w:t>
      </w:r>
      <w:r>
        <w:rPr>
          <w:i/>
          <w:iCs/>
        </w:rPr>
        <w:t>Nature</w:t>
      </w:r>
      <w:r>
        <w:rPr>
          <w:i/>
          <w:iCs/>
        </w:rPr>
        <w:t xml:space="preserve"> Reviews Molecular Cell Biology</w:t>
      </w:r>
      <w:r>
        <w:t xml:space="preserve"> 13 (4): 263–69. doi:</w:t>
      </w:r>
      <w:hyperlink r:id="rId190">
        <w:r>
          <w:rPr>
            <w:rStyle w:val="Hyperlink"/>
          </w:rPr>
          <w:t>10.1038/nrm3314</w:t>
        </w:r>
      </w:hyperlink>
      <w:r>
        <w:t>.</w:t>
      </w:r>
    </w:p>
    <w:p w:rsidR="00EC33AE" w:rsidRDefault="00510C9C">
      <w:pPr>
        <w:pStyle w:val="Bibliography"/>
      </w:pPr>
      <w:bookmarkStart w:id="348" w:name="ref-Pedersen2019"/>
      <w:bookmarkEnd w:id="347"/>
      <w:r>
        <w:t>Pedersen, Thomas Lin. 2019. “Patchwork: The Composer of Plots.” Comprehensive R Archive Network. doi:</w:t>
      </w:r>
      <w:hyperlink r:id="rId191">
        <w:r>
          <w:rPr>
            <w:rStyle w:val="Hyperlink"/>
          </w:rPr>
          <w:t>10.32614/CRAN.package.patchwork</w:t>
        </w:r>
      </w:hyperlink>
      <w:r>
        <w:t>.</w:t>
      </w:r>
    </w:p>
    <w:p w:rsidR="00EC33AE" w:rsidRDefault="00510C9C">
      <w:pPr>
        <w:pStyle w:val="Bibliography"/>
      </w:pPr>
      <w:bookmarkStart w:id="349" w:name="ref-Pirttila2022"/>
      <w:bookmarkEnd w:id="348"/>
      <w:r>
        <w:t xml:space="preserve">Pirttilä, Kristian, David Balgoma, Johannes Rainer, Curt Pettersson, Mikael Hedeland, and Carl Brunius. 2022. “Comprehensive Peak Characterization (CPC) in Untargeted LC–MS Analysis.” </w:t>
      </w:r>
      <w:r>
        <w:rPr>
          <w:i/>
          <w:iCs/>
        </w:rPr>
        <w:t>Metabol</w:t>
      </w:r>
      <w:r>
        <w:rPr>
          <w:i/>
          <w:iCs/>
        </w:rPr>
        <w:t>ites</w:t>
      </w:r>
      <w:r>
        <w:t xml:space="preserve"> 12 (2): 137. doi:</w:t>
      </w:r>
      <w:hyperlink r:id="rId192">
        <w:r>
          <w:rPr>
            <w:rStyle w:val="Hyperlink"/>
          </w:rPr>
          <w:t>10.3390/metabo12020137</w:t>
        </w:r>
      </w:hyperlink>
      <w:r>
        <w:t>.</w:t>
      </w:r>
    </w:p>
    <w:p w:rsidR="00EC33AE" w:rsidRDefault="00510C9C">
      <w:pPr>
        <w:pStyle w:val="Bibliography"/>
      </w:pPr>
      <w:bookmarkStart w:id="350" w:name="ref-Portlock2025"/>
      <w:bookmarkEnd w:id="349"/>
      <w:r>
        <w:t xml:space="preserve">Portlock, T., T. Shama, S. H. Kakon, B. Hartjen, C. Pook, B. C. Wilson, A. Bhuttor, et al. 2025. “Interconnected Pathways Link Faecal Microbiota Plasma </w:t>
      </w:r>
      <w:r>
        <w:t xml:space="preserve">Lipids and Brain Activity to Childhood Malnutrition Related Cognition.” </w:t>
      </w:r>
      <w:r>
        <w:rPr>
          <w:i/>
          <w:iCs/>
        </w:rPr>
        <w:t>Nature Communications</w:t>
      </w:r>
      <w:r>
        <w:t xml:space="preserve"> 16 (1): 473. doi:</w:t>
      </w:r>
      <w:hyperlink r:id="rId193">
        <w:r>
          <w:rPr>
            <w:rStyle w:val="Hyperlink"/>
          </w:rPr>
          <w:t>10.1038/s41467-024-55798-3</w:t>
        </w:r>
      </w:hyperlink>
      <w:r>
        <w:t>.</w:t>
      </w:r>
    </w:p>
    <w:p w:rsidR="00EC33AE" w:rsidRDefault="00510C9C">
      <w:pPr>
        <w:pStyle w:val="Bibliography"/>
      </w:pPr>
      <w:bookmarkStart w:id="351" w:name="ref-R"/>
      <w:bookmarkEnd w:id="350"/>
      <w:r>
        <w:t xml:space="preserve">R Core Team. 2022. </w:t>
      </w:r>
      <w:r>
        <w:rPr>
          <w:i/>
          <w:iCs/>
        </w:rPr>
        <w:t>R: A Language and Environment for St</w:t>
      </w:r>
      <w:r>
        <w:rPr>
          <w:i/>
          <w:iCs/>
        </w:rPr>
        <w:t>atistical Computing</w:t>
      </w:r>
      <w:r>
        <w:t>. Manual. Vienna, Austria: R Foundation for Statistical Computing.</w:t>
      </w:r>
    </w:p>
    <w:p w:rsidR="00EC33AE" w:rsidRDefault="00510C9C">
      <w:pPr>
        <w:pStyle w:val="Bibliography"/>
      </w:pPr>
      <w:bookmarkStart w:id="352" w:name="ref-RCoreTeam2025"/>
      <w:bookmarkEnd w:id="351"/>
      <w:r>
        <w:t>———. 2025. “R: A Language and Environment for Statistical Computing.” Vienna, Austria: R Foundation for Statistical Computing.</w:t>
      </w:r>
    </w:p>
    <w:p w:rsidR="00EC33AE" w:rsidRDefault="00510C9C">
      <w:pPr>
        <w:pStyle w:val="Bibliography"/>
      </w:pPr>
      <w:bookmarkStart w:id="353" w:name="ref-Raasveldt2019"/>
      <w:bookmarkEnd w:id="352"/>
      <w:r>
        <w:t xml:space="preserve">Raasveldt, Mark, and Hannes Mühleisen. 2019. “DuckDB: An Embeddable Analytical Database.” In </w:t>
      </w:r>
      <w:r>
        <w:rPr>
          <w:i/>
          <w:iCs/>
        </w:rPr>
        <w:t>Proceedings of the 2019 International Conference on Management of Data</w:t>
      </w:r>
      <w:r>
        <w:t>, 1981–84. Amsterdam Netherlands: ACM. doi:</w:t>
      </w:r>
      <w:hyperlink r:id="rId194">
        <w:r>
          <w:rPr>
            <w:rStyle w:val="Hyperlink"/>
          </w:rPr>
          <w:t>10.1145/3299869.3320212</w:t>
        </w:r>
      </w:hyperlink>
      <w:r>
        <w:t>.</w:t>
      </w:r>
    </w:p>
    <w:p w:rsidR="00EC33AE" w:rsidRDefault="00510C9C">
      <w:pPr>
        <w:pStyle w:val="Bibliography"/>
      </w:pPr>
      <w:bookmarkStart w:id="354" w:name="ref-Rafiei2015"/>
      <w:bookmarkEnd w:id="353"/>
      <w:r>
        <w:t xml:space="preserve">Rafiei, Atefeh, and Lekha Sleno. 2015. “Comparison of Peak-Picking Workflows for Untargeted Liquid Chromatography/High-Resolution Mass Spectrometry Metabolomics Data Analysis.” </w:t>
      </w:r>
      <w:r>
        <w:rPr>
          <w:i/>
          <w:iCs/>
        </w:rPr>
        <w:t>Rapid Communications in Mass Spectrometry</w:t>
      </w:r>
      <w:r>
        <w:t xml:space="preserve"> 29 </w:t>
      </w:r>
      <w:r>
        <w:t>(1): 119–27. doi:</w:t>
      </w:r>
      <w:hyperlink r:id="rId195">
        <w:r>
          <w:rPr>
            <w:rStyle w:val="Hyperlink"/>
          </w:rPr>
          <w:t>10.1002/rcm.7094</w:t>
        </w:r>
      </w:hyperlink>
      <w:r>
        <w:t>.</w:t>
      </w:r>
    </w:p>
    <w:p w:rsidR="00EC33AE" w:rsidRDefault="00510C9C">
      <w:pPr>
        <w:pStyle w:val="Bibliography"/>
      </w:pPr>
      <w:bookmarkStart w:id="355" w:name="ref-Rainer2022"/>
      <w:bookmarkEnd w:id="354"/>
      <w:r>
        <w:t>Rainer, Johannes, Andrea Vicini, Liesa Salzer, Jan Stanstrup, Josep M. Badia, Steffen Neumann, Michael A. Stravs, et al. 2022. “A Modular and Expandable Ecosystem for Me</w:t>
      </w:r>
      <w:r>
        <w:t xml:space="preserve">tabolomics Data Annotation in R.” </w:t>
      </w:r>
      <w:r>
        <w:rPr>
          <w:i/>
          <w:iCs/>
        </w:rPr>
        <w:t>Metabolites</w:t>
      </w:r>
      <w:r>
        <w:t xml:space="preserve"> 12 (2): 173. doi:</w:t>
      </w:r>
      <w:hyperlink r:id="rId196">
        <w:r>
          <w:rPr>
            <w:rStyle w:val="Hyperlink"/>
          </w:rPr>
          <w:t>10.3390/metabo12020173</w:t>
        </w:r>
      </w:hyperlink>
      <w:r>
        <w:t>.</w:t>
      </w:r>
    </w:p>
    <w:p w:rsidR="00EC33AE" w:rsidRDefault="00510C9C">
      <w:pPr>
        <w:pStyle w:val="Bibliography"/>
      </w:pPr>
      <w:bookmarkStart w:id="356" w:name="ref-Richardson2019"/>
      <w:bookmarkEnd w:id="355"/>
      <w:r>
        <w:t xml:space="preserve">Richardson, Tammi L. 2019. “Mechanisms and Pathways of Small-Phytoplankton Export from the Surface Ocean.” </w:t>
      </w:r>
      <w:r>
        <w:rPr>
          <w:i/>
          <w:iCs/>
        </w:rPr>
        <w:t>Annu</w:t>
      </w:r>
      <w:r>
        <w:rPr>
          <w:i/>
          <w:iCs/>
        </w:rPr>
        <w:t>al Review of Marine Science</w:t>
      </w:r>
      <w:r>
        <w:t xml:space="preserve"> 11 (1): 57–74. doi:</w:t>
      </w:r>
      <w:hyperlink r:id="rId197">
        <w:r>
          <w:rPr>
            <w:rStyle w:val="Hyperlink"/>
          </w:rPr>
          <w:t>10.1146/annurev-marine-121916-063627</w:t>
        </w:r>
      </w:hyperlink>
      <w:r>
        <w:t>.</w:t>
      </w:r>
    </w:p>
    <w:p w:rsidR="00EC33AE" w:rsidRDefault="00510C9C">
      <w:pPr>
        <w:pStyle w:val="Bibliography"/>
      </w:pPr>
      <w:bookmarkStart w:id="357" w:name="ref-Rii2018"/>
      <w:bookmarkEnd w:id="356"/>
      <w:r>
        <w:t>Rii, Yoshimi M., Robert R. Bidigare, and Matthew J. Church. 2018. “Differential Responses of Eukary</w:t>
      </w:r>
      <w:r>
        <w:t xml:space="preserve">otic Phytoplankton to Nitrogenous Nutrients in the North Pacific Subtropical Gyre.” </w:t>
      </w:r>
      <w:r>
        <w:rPr>
          <w:i/>
          <w:iCs/>
        </w:rPr>
        <w:t>Frontiers in Marine Science</w:t>
      </w:r>
      <w:r>
        <w:t xml:space="preserve"> 5 (March): 92. doi:</w:t>
      </w:r>
      <w:hyperlink r:id="rId198">
        <w:r>
          <w:rPr>
            <w:rStyle w:val="Hyperlink"/>
          </w:rPr>
          <w:t>10.3389/fmars.2018.00092</w:t>
        </w:r>
      </w:hyperlink>
      <w:r>
        <w:t>.</w:t>
      </w:r>
    </w:p>
    <w:p w:rsidR="00EC33AE" w:rsidRDefault="00510C9C">
      <w:pPr>
        <w:pStyle w:val="Bibliography"/>
      </w:pPr>
      <w:bookmarkStart w:id="358" w:name="ref-Rii2008"/>
      <w:bookmarkEnd w:id="357"/>
      <w:r>
        <w:lastRenderedPageBreak/>
        <w:t>Rii, Yoshimi M., Susan L. Brown, France</w:t>
      </w:r>
      <w:r>
        <w:t xml:space="preserve">sco Nencioli, Victor Kuwahara, Tommy Dickey, David M. Karl, and Robert R. Bidigare. 2008. “The Transient Oasis: Nutrient-phytoplankton Dynamics and Particle Export in Hawaiian Lee Cyclones.” </w:t>
      </w:r>
      <w:r>
        <w:rPr>
          <w:i/>
          <w:iCs/>
        </w:rPr>
        <w:t>Deep Sea Research Part II: Topical Studies in Oceanography</w:t>
      </w:r>
      <w:r>
        <w:t xml:space="preserve"> 55 (10</w:t>
      </w:r>
      <w:r>
        <w:t>-13): 1275–90. doi:</w:t>
      </w:r>
      <w:hyperlink r:id="rId199">
        <w:r>
          <w:rPr>
            <w:rStyle w:val="Hyperlink"/>
          </w:rPr>
          <w:t>10.1016/j.dsr2.2008.01.013</w:t>
        </w:r>
      </w:hyperlink>
      <w:r>
        <w:t>.</w:t>
      </w:r>
    </w:p>
    <w:p w:rsidR="00EC33AE" w:rsidRDefault="00510C9C">
      <w:pPr>
        <w:pStyle w:val="Bibliography"/>
      </w:pPr>
      <w:bookmarkStart w:id="359" w:name="ref-Rii2022"/>
      <w:bookmarkEnd w:id="358"/>
      <w:r>
        <w:t>Rii, Yoshimi M., Logan M. Peoples, David M. Karl, and Matthew J. Church. 2022. “Seasonality and Episodic Variation in Picoeukaryote Diversity and S</w:t>
      </w:r>
      <w:r>
        <w:t xml:space="preserve">tructure Reveal Community Resilience to Disturbances in the North Pacific Subtropical Gyre.” </w:t>
      </w:r>
      <w:r>
        <w:rPr>
          <w:i/>
          <w:iCs/>
        </w:rPr>
        <w:t>Limnology and Oceanography</w:t>
      </w:r>
      <w:r>
        <w:t xml:space="preserve"> 67 (S1). doi:</w:t>
      </w:r>
      <w:hyperlink r:id="rId200">
        <w:r>
          <w:rPr>
            <w:rStyle w:val="Hyperlink"/>
          </w:rPr>
          <w:t>10.1002/lno.11916</w:t>
        </w:r>
      </w:hyperlink>
      <w:r>
        <w:t>.</w:t>
      </w:r>
    </w:p>
    <w:p w:rsidR="00EC33AE" w:rsidRDefault="00510C9C">
      <w:pPr>
        <w:pStyle w:val="Bibliography"/>
      </w:pPr>
      <w:bookmarkStart w:id="360" w:name="ref-Robinson2014"/>
      <w:bookmarkEnd w:id="359"/>
      <w:r>
        <w:t>Robinson, David, Alex Hayes, and Simon Couch. 2014.</w:t>
      </w:r>
      <w:r>
        <w:t xml:space="preserve"> “Broom: Convert Statistical Objects into Tidy Tibbles.” Comprehensive R Archive Network. doi:</w:t>
      </w:r>
      <w:hyperlink r:id="rId201">
        <w:r>
          <w:rPr>
            <w:rStyle w:val="Hyperlink"/>
          </w:rPr>
          <w:t>10.32614/CRAN.package.broom</w:t>
        </w:r>
      </w:hyperlink>
      <w:r>
        <w:t>.</w:t>
      </w:r>
    </w:p>
    <w:p w:rsidR="00EC33AE" w:rsidRDefault="00510C9C">
      <w:pPr>
        <w:pStyle w:val="Bibliography"/>
      </w:pPr>
      <w:bookmarkStart w:id="361" w:name="ref-Rompp2011"/>
      <w:bookmarkEnd w:id="360"/>
      <w:r>
        <w:t>Römpp, Andreas, Thorsten Schramm, Alfons Hester, Ivo Klinkert, Jean-Pi</w:t>
      </w:r>
      <w:r>
        <w:t xml:space="preserve">erre Both, Ron M. A. Heeren, Markus Stöckli, and Bernhard Spengler. 2011. “imzML: Imaging Mass Spectrometry Markup Language: A Common Data Format for Mass Spectrometry Imaging.” In </w:t>
      </w:r>
      <w:r>
        <w:rPr>
          <w:i/>
          <w:iCs/>
        </w:rPr>
        <w:t>Data Mining in Proteomics</w:t>
      </w:r>
      <w:r>
        <w:t>, edited by Michael Hamacher, Martin Eisenacher, a</w:t>
      </w:r>
      <w:r>
        <w:t>nd Christian Stephan, 696:205–24. Totowa, NJ: Humana Press. doi:</w:t>
      </w:r>
      <w:hyperlink r:id="rId202">
        <w:r>
          <w:rPr>
            <w:rStyle w:val="Hyperlink"/>
          </w:rPr>
          <w:t>10.1007/978-1-60761-987-1_12</w:t>
        </w:r>
      </w:hyperlink>
      <w:r>
        <w:t>.</w:t>
      </w:r>
    </w:p>
    <w:p w:rsidR="00EC33AE" w:rsidRDefault="00510C9C">
      <w:pPr>
        <w:pStyle w:val="Bibliography"/>
      </w:pPr>
      <w:bookmarkStart w:id="362" w:name="ref-Rost2014"/>
      <w:bookmarkEnd w:id="361"/>
      <w:r>
        <w:t>Röst, Hannes L, George Rosenberger, Pedro Navarro, Ludovic Gillet, Saša M Miladinović, Olga T Schu</w:t>
      </w:r>
      <w:r>
        <w:t xml:space="preserve">bert, Witold Wolski, et al. 2014. “OpenSWATH Enables Automated, Targeted Analysis of Data-Independent Acquisition MS Data.” </w:t>
      </w:r>
      <w:r>
        <w:rPr>
          <w:i/>
          <w:iCs/>
        </w:rPr>
        <w:t>Nature Biotechnology</w:t>
      </w:r>
      <w:r>
        <w:t xml:space="preserve"> 32 (3): 219–23. doi:</w:t>
      </w:r>
      <w:hyperlink r:id="rId203">
        <w:r>
          <w:rPr>
            <w:rStyle w:val="Hyperlink"/>
          </w:rPr>
          <w:t>10.1038/nbt.2841</w:t>
        </w:r>
      </w:hyperlink>
      <w:r>
        <w:t>.</w:t>
      </w:r>
    </w:p>
    <w:p w:rsidR="00EC33AE" w:rsidRDefault="00510C9C">
      <w:pPr>
        <w:pStyle w:val="Bibliography"/>
      </w:pPr>
      <w:bookmarkStart w:id="363" w:name="ref-Rost2015"/>
      <w:bookmarkEnd w:id="362"/>
      <w:r>
        <w:t xml:space="preserve">Röst, Hannes L., Uwe Schmitt, Ruedi Aebersold, and Lars Malmström. 2015. “Fast and Efficient XML Data Access for Next-Generation Mass Spectrometry.” Edited by Lennart Martens. </w:t>
      </w:r>
      <w:r>
        <w:rPr>
          <w:i/>
          <w:iCs/>
        </w:rPr>
        <w:t>PLOS ONE</w:t>
      </w:r>
      <w:r>
        <w:t xml:space="preserve"> 10 (4): e0125108. doi:</w:t>
      </w:r>
      <w:hyperlink r:id="rId204">
        <w:r>
          <w:rPr>
            <w:rStyle w:val="Hyperlink"/>
          </w:rPr>
          <w:t>10.1371/journal.pone.0125108</w:t>
        </w:r>
      </w:hyperlink>
      <w:r>
        <w:t>.</w:t>
      </w:r>
    </w:p>
    <w:p w:rsidR="00EC33AE" w:rsidRDefault="00510C9C">
      <w:pPr>
        <w:pStyle w:val="Bibliography"/>
      </w:pPr>
      <w:bookmarkStart w:id="364" w:name="ref-Sacks2022"/>
      <w:bookmarkEnd w:id="363"/>
      <w:r>
        <w:t>Sacks, Joshua S., Katherine R. Heal, Angela K. Boysen, Laura T. Carlson, and Anitra E. Ingalls. 2022. “Quantification of Dissolved Metabolites in Environmental Samp</w:t>
      </w:r>
      <w:r>
        <w:t xml:space="preserve">les Through Cation-Exchange Solid-Phase Extraction Paired with Liquid Chromatography–Mass Spectrometry.” </w:t>
      </w:r>
      <w:r>
        <w:rPr>
          <w:i/>
          <w:iCs/>
        </w:rPr>
        <w:t>Limnology and Oceanography: Methods</w:t>
      </w:r>
      <w:r>
        <w:t xml:space="preserve"> 20 (11): 683–700. doi:</w:t>
      </w:r>
      <w:hyperlink r:id="rId205">
        <w:r>
          <w:rPr>
            <w:rStyle w:val="Hyperlink"/>
          </w:rPr>
          <w:t>10.1002/lom3.10513</w:t>
        </w:r>
      </w:hyperlink>
      <w:r>
        <w:t>.</w:t>
      </w:r>
    </w:p>
    <w:p w:rsidR="00EC33AE" w:rsidRDefault="00510C9C">
      <w:pPr>
        <w:pStyle w:val="Bibliography"/>
      </w:pPr>
      <w:bookmarkStart w:id="365" w:name="ref-Salazar2017"/>
      <w:bookmarkEnd w:id="364"/>
      <w:r>
        <w:t>Salazar, Guillem, a</w:t>
      </w:r>
      <w:r>
        <w:t xml:space="preserve">nd Shinichi Sunagawa. 2017. “Marine Microbial Diversity.” </w:t>
      </w:r>
      <w:r>
        <w:rPr>
          <w:i/>
          <w:iCs/>
        </w:rPr>
        <w:t>Current Biology</w:t>
      </w:r>
      <w:r>
        <w:t xml:space="preserve"> 27 (11): R489–94. doi:</w:t>
      </w:r>
      <w:hyperlink r:id="rId206">
        <w:r>
          <w:rPr>
            <w:rStyle w:val="Hyperlink"/>
          </w:rPr>
          <w:t>10.1016/j.cub.2017.01.017</w:t>
        </w:r>
      </w:hyperlink>
      <w:r>
        <w:t>.</w:t>
      </w:r>
    </w:p>
    <w:p w:rsidR="00EC33AE" w:rsidRDefault="00510C9C">
      <w:pPr>
        <w:pStyle w:val="Bibliography"/>
      </w:pPr>
      <w:bookmarkStart w:id="366" w:name="ref-Sanudo-Wilhelmy2014"/>
      <w:bookmarkEnd w:id="365"/>
      <w:r>
        <w:t>Sañudo-Wilhelmy, Sergio A., Laura Gómez-Consarnau, Christopher Suffridge</w:t>
      </w:r>
      <w:r>
        <w:t xml:space="preserve">, and Eric A. Webb. 2014. “The Role of B Vitamins in Marine Biogeochemistry.” </w:t>
      </w:r>
      <w:r>
        <w:rPr>
          <w:i/>
          <w:iCs/>
        </w:rPr>
        <w:t>Annual Review of Marine Science</w:t>
      </w:r>
      <w:r>
        <w:t xml:space="preserve"> 6 (1): 339–67. doi:</w:t>
      </w:r>
      <w:hyperlink r:id="rId207">
        <w:r>
          <w:rPr>
            <w:rStyle w:val="Hyperlink"/>
          </w:rPr>
          <w:t>10.1146/annurev-marine-120710-100912</w:t>
        </w:r>
      </w:hyperlink>
      <w:r>
        <w:t>.</w:t>
      </w:r>
    </w:p>
    <w:p w:rsidR="00EC33AE" w:rsidRDefault="00510C9C">
      <w:pPr>
        <w:pStyle w:val="Bibliography"/>
      </w:pPr>
      <w:bookmarkStart w:id="367" w:name="ref-Schmid2023"/>
      <w:bookmarkEnd w:id="366"/>
      <w:r>
        <w:t>Schmid, Robin, St</w:t>
      </w:r>
      <w:r>
        <w:t xml:space="preserve">effen Heuckeroth, Ansgar Korf, Aleksandr Smirnov, Owen Myers, Thomas S. Dyrlund, Roman Bushuiev, et al. 2023. “Integrative Analysis of Multimodal Mass Spectrometry Data in MZmine 3.” </w:t>
      </w:r>
      <w:r>
        <w:rPr>
          <w:i/>
          <w:iCs/>
        </w:rPr>
        <w:t>Nature Biotechnology</w:t>
      </w:r>
      <w:r>
        <w:t xml:space="preserve"> 41 (4): 447–49. doi:</w:t>
      </w:r>
      <w:hyperlink r:id="rId208">
        <w:r>
          <w:rPr>
            <w:rStyle w:val="Hyperlink"/>
          </w:rPr>
          <w:t>10.1038/s41587-023-01690-2</w:t>
        </w:r>
      </w:hyperlink>
      <w:r>
        <w:t>.</w:t>
      </w:r>
    </w:p>
    <w:p w:rsidR="00EC33AE" w:rsidRDefault="00510C9C">
      <w:pPr>
        <w:pStyle w:val="Bibliography"/>
      </w:pPr>
      <w:bookmarkStart w:id="368" w:name="ref-Schrimpe-Rutledge2016"/>
      <w:bookmarkEnd w:id="367"/>
      <w:r>
        <w:t xml:space="preserve">Schrimpe-Rutledge, Alexandra C., Simona G. Codreanu, Stacy D. Sherrod, and John A. McLean. 2016. “Untargeted Metabolomics Strategies—Challenges and Emerging Directions.” </w:t>
      </w:r>
      <w:r>
        <w:rPr>
          <w:i/>
          <w:iCs/>
        </w:rPr>
        <w:t>Journal of the American Soci</w:t>
      </w:r>
      <w:r>
        <w:rPr>
          <w:i/>
          <w:iCs/>
        </w:rPr>
        <w:t>ety for Mass Spectrometry</w:t>
      </w:r>
      <w:r>
        <w:t xml:space="preserve"> 27 (12): 1897–1905. doi:</w:t>
      </w:r>
      <w:hyperlink r:id="rId209">
        <w:r>
          <w:rPr>
            <w:rStyle w:val="Hyperlink"/>
          </w:rPr>
          <w:t>10.1007/s13361-016-1469-y</w:t>
        </w:r>
      </w:hyperlink>
      <w:r>
        <w:t>.</w:t>
      </w:r>
    </w:p>
    <w:p w:rsidR="00EC33AE" w:rsidRDefault="00510C9C">
      <w:pPr>
        <w:pStyle w:val="Bibliography"/>
      </w:pPr>
      <w:bookmarkStart w:id="369" w:name="ref-Seelen2024"/>
      <w:bookmarkEnd w:id="368"/>
      <w:r>
        <w:lastRenderedPageBreak/>
        <w:t>Seelen, Emily, Samantha Gleich, William Kumler, Hanna Anderson, Xiaopeng Bian, Karin Björkman, David Caron, et al. 202</w:t>
      </w:r>
      <w:r>
        <w:t>4. “A Tale of Two Nutrients: How Nitrogen and Phosphorus Differentially Control Marine Biomass Production and Stoichiometry.” In Review. doi:</w:t>
      </w:r>
      <w:hyperlink r:id="rId210">
        <w:r>
          <w:rPr>
            <w:rStyle w:val="Hyperlink"/>
          </w:rPr>
          <w:t>10.21203/rs.3.rs-4203527/v1</w:t>
        </w:r>
      </w:hyperlink>
      <w:r>
        <w:t>.</w:t>
      </w:r>
    </w:p>
    <w:p w:rsidR="00EC33AE" w:rsidRDefault="00510C9C">
      <w:pPr>
        <w:pStyle w:val="Bibliography"/>
      </w:pPr>
      <w:bookmarkStart w:id="370" w:name="ref-Shah2010"/>
      <w:bookmarkEnd w:id="369"/>
      <w:r>
        <w:t>Shah, Anuj R., Jennifer</w:t>
      </w:r>
      <w:r>
        <w:t xml:space="preserve"> Davidson, Matthew E. Monroe, Anoop M. Mayampurath, William F. Danielson, Yan Shi, Aaron C. Robinson, et al. 2010. “An Efficient Data Format for Mass Spectrometry-Based Proteomics.” </w:t>
      </w:r>
      <w:r>
        <w:rPr>
          <w:i/>
          <w:iCs/>
        </w:rPr>
        <w:t>Journal of the American Society for Mass Spectrometry</w:t>
      </w:r>
      <w:r>
        <w:t xml:space="preserve"> 21 (10): 1784–88. do</w:t>
      </w:r>
      <w:r>
        <w:t>i:</w:t>
      </w:r>
      <w:hyperlink r:id="rId211">
        <w:r>
          <w:rPr>
            <w:rStyle w:val="Hyperlink"/>
          </w:rPr>
          <w:t>10.1016/j.jasms.2010.06.014</w:t>
        </w:r>
      </w:hyperlink>
      <w:r>
        <w:t>.</w:t>
      </w:r>
    </w:p>
    <w:p w:rsidR="00EC33AE" w:rsidRDefault="00510C9C">
      <w:pPr>
        <w:pStyle w:val="Bibliography"/>
      </w:pPr>
      <w:bookmarkStart w:id="371" w:name="ref-Shilova2017"/>
      <w:bookmarkEnd w:id="370"/>
      <w:r>
        <w:t>Shilova, I. N., M. M. Mills, J. C. Robidart, K. A. Turk-Kubo, K. M. Björkman, Z. Kolber, I. Rapp, et al. 2017. “Differential Effects of Nitrate, Ammonium, and Ure</w:t>
      </w:r>
      <w:r>
        <w:t xml:space="preserve">a as N Sources for Microbial Communities in the North Pacific Ocean.” </w:t>
      </w:r>
      <w:r>
        <w:rPr>
          <w:i/>
          <w:iCs/>
        </w:rPr>
        <w:t>Limnology and Oceanography</w:t>
      </w:r>
      <w:r>
        <w:t xml:space="preserve"> 62 (6): 2550–74. doi:</w:t>
      </w:r>
      <w:hyperlink r:id="rId212">
        <w:r>
          <w:rPr>
            <w:rStyle w:val="Hyperlink"/>
          </w:rPr>
          <w:t>10.1002/lno.10590</w:t>
        </w:r>
      </w:hyperlink>
      <w:r>
        <w:t>.</w:t>
      </w:r>
    </w:p>
    <w:p w:rsidR="00EC33AE" w:rsidRDefault="00510C9C">
      <w:pPr>
        <w:pStyle w:val="Bibliography"/>
      </w:pPr>
      <w:bookmarkStart w:id="372" w:name="ref-Siegel2023"/>
      <w:bookmarkEnd w:id="371"/>
      <w:r>
        <w:t>Siegel, David A., Timothy DeVries, Ivona Cetinić, and Kelsey M. Bi</w:t>
      </w:r>
      <w:r>
        <w:t xml:space="preserve">sson. 2023. “Quantifying the Ocean’s Biological Pump and Its Carbon Cycle Impacts on Global Scales.” </w:t>
      </w:r>
      <w:r>
        <w:rPr>
          <w:i/>
          <w:iCs/>
        </w:rPr>
        <w:t>Annual Review of Marine Science</w:t>
      </w:r>
      <w:r>
        <w:t xml:space="preserve"> 15 (1): 329–56. doi:</w:t>
      </w:r>
      <w:hyperlink r:id="rId213">
        <w:r>
          <w:rPr>
            <w:rStyle w:val="Hyperlink"/>
          </w:rPr>
          <w:t>10.1146/annurev-marine-040722-1</w:t>
        </w:r>
        <w:r>
          <w:rPr>
            <w:rStyle w:val="Hyperlink"/>
          </w:rPr>
          <w:t>15226</w:t>
        </w:r>
      </w:hyperlink>
      <w:r>
        <w:t>.</w:t>
      </w:r>
    </w:p>
    <w:p w:rsidR="00EC33AE" w:rsidRDefault="00510C9C">
      <w:pPr>
        <w:pStyle w:val="Bibliography"/>
      </w:pPr>
      <w:bookmarkStart w:id="373" w:name="ref-Sievert2020"/>
      <w:bookmarkEnd w:id="372"/>
      <w:r>
        <w:t xml:space="preserve">Sievert, Carson. 2020. </w:t>
      </w:r>
      <w:r>
        <w:rPr>
          <w:i/>
          <w:iCs/>
        </w:rPr>
        <w:t>Interactive Web-Based Data Visualization with R, Plotly, and Shiny</w:t>
      </w:r>
      <w:r>
        <w:t>. 1st ed. Chapman and Hall/CRC. doi:</w:t>
      </w:r>
      <w:hyperlink r:id="rId214">
        <w:r>
          <w:rPr>
            <w:rStyle w:val="Hyperlink"/>
          </w:rPr>
          <w:t>10.1201/9780429447273</w:t>
        </w:r>
      </w:hyperlink>
      <w:r>
        <w:t>.</w:t>
      </w:r>
    </w:p>
    <w:p w:rsidR="00EC33AE" w:rsidRDefault="00510C9C">
      <w:pPr>
        <w:pStyle w:val="Bibliography"/>
      </w:pPr>
      <w:bookmarkStart w:id="374" w:name="ref-Smith2005"/>
      <w:bookmarkEnd w:id="373"/>
      <w:r>
        <w:t xml:space="preserve">Smith, Colin A, Grace O?? Maille, Elizabeth J Want, Chuan Qin, Sunia A Trauger, Theodore R Brandon, Darlene E Custodio, Ruben Abagyan, and Gary Siuzdak. 2005. “METLIN: A Metabolite Mass Spectral Database.” </w:t>
      </w:r>
      <w:r>
        <w:rPr>
          <w:i/>
          <w:iCs/>
        </w:rPr>
        <w:t>Therapeutic Drug Monitoring</w:t>
      </w:r>
      <w:r>
        <w:t xml:space="preserve"> 27 (6): 747–51. doi:</w:t>
      </w:r>
      <w:hyperlink r:id="rId215">
        <w:r>
          <w:rPr>
            <w:rStyle w:val="Hyperlink"/>
          </w:rPr>
          <w:t>10.1097/01.ftd.0000179845.53213.39</w:t>
        </w:r>
      </w:hyperlink>
      <w:r>
        <w:t>.</w:t>
      </w:r>
    </w:p>
    <w:p w:rsidR="00EC33AE" w:rsidRDefault="00510C9C">
      <w:pPr>
        <w:pStyle w:val="Bibliography"/>
      </w:pPr>
      <w:bookmarkStart w:id="375" w:name="ref-Smith2006"/>
      <w:bookmarkEnd w:id="374"/>
      <w:r>
        <w:t>Smith, Colin A., Elizabeth J. Want, Grace O’Maille, Ruben Abagyan, and Gary Siuzdak. 2006. “XCMS: Processing Mass Spectrometry Data for Metabolite Profi</w:t>
      </w:r>
      <w:r>
        <w:t xml:space="preserve">ling Using Nonlinear Peak Alignment, Matching, and Identification.” </w:t>
      </w:r>
      <w:r>
        <w:rPr>
          <w:i/>
          <w:iCs/>
        </w:rPr>
        <w:t>Analytical Chemistry</w:t>
      </w:r>
      <w:r>
        <w:t xml:space="preserve"> 78 (3): 779–87. doi:</w:t>
      </w:r>
      <w:hyperlink r:id="rId216">
        <w:r>
          <w:rPr>
            <w:rStyle w:val="Hyperlink"/>
          </w:rPr>
          <w:t>10.1021/ac051437y</w:t>
        </w:r>
      </w:hyperlink>
      <w:r>
        <w:t>.</w:t>
      </w:r>
    </w:p>
    <w:p w:rsidR="00EC33AE" w:rsidRDefault="00510C9C">
      <w:pPr>
        <w:pStyle w:val="Bibliography"/>
      </w:pPr>
      <w:bookmarkStart w:id="376" w:name="ref-Smith2015"/>
      <w:bookmarkEnd w:id="375"/>
      <w:r>
        <w:t>Smith, R., D. Ventura, and J. T. Prince. 2015. “LC-MS Alignment in Theory a</w:t>
      </w:r>
      <w:r>
        <w:t xml:space="preserve">nd Practice: A Comprehensive Algorithmic Review.” </w:t>
      </w:r>
      <w:r>
        <w:rPr>
          <w:i/>
          <w:iCs/>
        </w:rPr>
        <w:t>Briefings in Bioinformatics</w:t>
      </w:r>
      <w:r>
        <w:t xml:space="preserve"> 16 (1): 104–17. doi:</w:t>
      </w:r>
      <w:hyperlink r:id="rId217">
        <w:r>
          <w:rPr>
            <w:rStyle w:val="Hyperlink"/>
          </w:rPr>
          <w:t>10.1093/bib/bbt080</w:t>
        </w:r>
      </w:hyperlink>
      <w:r>
        <w:t>.</w:t>
      </w:r>
    </w:p>
    <w:p w:rsidR="00EC33AE" w:rsidRDefault="00510C9C">
      <w:pPr>
        <w:pStyle w:val="Bibliography"/>
      </w:pPr>
      <w:bookmarkStart w:id="377" w:name="ref-Solymos2010"/>
      <w:bookmarkEnd w:id="376"/>
      <w:r>
        <w:t>Solymos, Peter, and Zygmunt Zawadzki. 2010. “Pbapply: Adding Progress Bar to ’*Apply</w:t>
      </w:r>
      <w:r>
        <w:t>’ Functions.” Comprehensive R Archive Network. doi:</w:t>
      </w:r>
      <w:hyperlink r:id="rId218">
        <w:r>
          <w:rPr>
            <w:rStyle w:val="Hyperlink"/>
          </w:rPr>
          <w:t>10.32614/CRAN.package.pbapply</w:t>
        </w:r>
      </w:hyperlink>
      <w:r>
        <w:t>.</w:t>
      </w:r>
    </w:p>
    <w:p w:rsidR="00EC33AE" w:rsidRDefault="00510C9C">
      <w:pPr>
        <w:pStyle w:val="Bibliography"/>
      </w:pPr>
      <w:bookmarkStart w:id="378" w:name="ref-Sud2016"/>
      <w:bookmarkEnd w:id="377"/>
      <w:r>
        <w:t>Sud, Manish, Eoin Fahy, Dawn Cotter, Kenan Azam, Ilango Vadivelu, Charles Burant, Arthur Edison, et al. 2016.</w:t>
      </w:r>
      <w:r>
        <w:t xml:space="preserve"> “Metabolomics Workbench: An International Repository for Metabolomics Data and Metadata, Metabolite Standards, Protocols, Tutorials and Training, and Analysis Tools.” </w:t>
      </w:r>
      <w:r>
        <w:rPr>
          <w:i/>
          <w:iCs/>
        </w:rPr>
        <w:t>Nucleic Acids Research</w:t>
      </w:r>
      <w:r>
        <w:t xml:space="preserve"> 44 (D1): D463–70. doi:</w:t>
      </w:r>
      <w:hyperlink r:id="rId219">
        <w:r>
          <w:rPr>
            <w:rStyle w:val="Hyperlink"/>
          </w:rPr>
          <w:t>10.1093/nar/gkv1042</w:t>
        </w:r>
      </w:hyperlink>
      <w:r>
        <w:t>.</w:t>
      </w:r>
    </w:p>
    <w:p w:rsidR="00EC33AE" w:rsidRDefault="00510C9C">
      <w:pPr>
        <w:pStyle w:val="Bibliography"/>
      </w:pPr>
      <w:bookmarkStart w:id="379" w:name="ref-Sweeney2003"/>
      <w:bookmarkEnd w:id="378"/>
      <w:r>
        <w:t xml:space="preserve">Sweeney, Erin N., Dennis J. McGillicuddy, and Ken O. Buesseler. 2003. “Biogeochemical Impacts Due to Mesoscale Eddy Activity in the Sargasso Sea as Measured at the Bermuda Atlantic Time-Series Study (BATS).” </w:t>
      </w:r>
      <w:r>
        <w:rPr>
          <w:i/>
          <w:iCs/>
        </w:rPr>
        <w:t>Deep Sea Resear</w:t>
      </w:r>
      <w:r>
        <w:rPr>
          <w:i/>
          <w:iCs/>
        </w:rPr>
        <w:t>ch Part II: Topical Studies in Oceanography</w:t>
      </w:r>
      <w:r>
        <w:t xml:space="preserve"> 50 (22-26): 3017–39. doi:</w:t>
      </w:r>
      <w:hyperlink r:id="rId220">
        <w:r>
          <w:rPr>
            <w:rStyle w:val="Hyperlink"/>
          </w:rPr>
          <w:t>10.1016/j.dsr2.2003.07.008</w:t>
        </w:r>
      </w:hyperlink>
      <w:r>
        <w:t>.</w:t>
      </w:r>
    </w:p>
    <w:p w:rsidR="00EC33AE" w:rsidRDefault="00510C9C">
      <w:pPr>
        <w:pStyle w:val="Bibliography"/>
      </w:pPr>
      <w:bookmarkStart w:id="380" w:name="ref-Tautenhahn2008"/>
      <w:bookmarkEnd w:id="379"/>
      <w:r>
        <w:lastRenderedPageBreak/>
        <w:t>Tautenhahn, Ralf, Christoph Böttcher, and Steffen Neumann. 2008. “Highly Sensitive Feature Detect</w:t>
      </w:r>
      <w:r>
        <w:t xml:space="preserve">ion for High Resolution LC/MS.” </w:t>
      </w:r>
      <w:r>
        <w:rPr>
          <w:i/>
          <w:iCs/>
        </w:rPr>
        <w:t>BMC Bioinformatics</w:t>
      </w:r>
      <w:r>
        <w:t xml:space="preserve"> 9 (1): 504. doi:</w:t>
      </w:r>
      <w:hyperlink r:id="rId221">
        <w:r>
          <w:rPr>
            <w:rStyle w:val="Hyperlink"/>
          </w:rPr>
          <w:t>10.1186/1471-2105-9-504</w:t>
        </w:r>
      </w:hyperlink>
      <w:r>
        <w:t>.</w:t>
      </w:r>
    </w:p>
    <w:p w:rsidR="00EC33AE" w:rsidRDefault="00510C9C">
      <w:pPr>
        <w:pStyle w:val="Bibliography"/>
      </w:pPr>
      <w:bookmarkStart w:id="381" w:name="ref-TempleLang2000"/>
      <w:bookmarkEnd w:id="380"/>
      <w:r>
        <w:t>Temple Lang, Duncan. 2000. “XML: Tools for Parsing and Generating XML Within R and S-Plus.” Comprehensive</w:t>
      </w:r>
      <w:r>
        <w:t xml:space="preserve"> R Archive Network. doi:</w:t>
      </w:r>
      <w:hyperlink r:id="rId222">
        <w:r>
          <w:rPr>
            <w:rStyle w:val="Hyperlink"/>
          </w:rPr>
          <w:t>10.32614/CRAN.package.XML</w:t>
        </w:r>
      </w:hyperlink>
      <w:r>
        <w:t>.</w:t>
      </w:r>
    </w:p>
    <w:p w:rsidR="00EC33AE" w:rsidRDefault="00510C9C">
      <w:pPr>
        <w:pStyle w:val="Bibliography"/>
      </w:pPr>
      <w:bookmarkStart w:id="382" w:name="ref-Thukral2023"/>
      <w:bookmarkEnd w:id="381"/>
      <w:r>
        <w:t>Thukral, Monica, Andrew E. Allen, and Daniel Petras. 2023. “Progress and Challenges in Exploring Aquatic Microbial Communities Using Non-Targete</w:t>
      </w:r>
      <w:r>
        <w:t xml:space="preserve">d Metabolomics.” </w:t>
      </w:r>
      <w:r>
        <w:rPr>
          <w:i/>
          <w:iCs/>
        </w:rPr>
        <w:t>The ISME Journal</w:t>
      </w:r>
      <w:r>
        <w:t xml:space="preserve"> 17 (12): 2147–59. doi:</w:t>
      </w:r>
      <w:hyperlink r:id="rId223">
        <w:r>
          <w:rPr>
            <w:rStyle w:val="Hyperlink"/>
          </w:rPr>
          <w:t>10.1038/s41396-023-01532-8</w:t>
        </w:r>
      </w:hyperlink>
      <w:r>
        <w:t>.</w:t>
      </w:r>
    </w:p>
    <w:p w:rsidR="00EC33AE" w:rsidRDefault="00510C9C">
      <w:pPr>
        <w:pStyle w:val="Bibliography"/>
      </w:pPr>
      <w:bookmarkStart w:id="383" w:name="ref-Ting2015"/>
      <w:bookmarkEnd w:id="382"/>
      <w:r>
        <w:t>Ting, Ying S., Jarrett D. Egertson, Samuel H. Payne, Sangtae Kim, Brendan MacLean, Lukas Käll, Ruedi Aebersold</w:t>
      </w:r>
      <w:r>
        <w:t xml:space="preserve">, Richard D. Smith, William Stafford Noble, and Michael J. MacCoss. 2015. “Peptide-Centric Proteome Analysis: An Alternative Strategy for the Analysis of Tandem Mass Spectrometry Data.” </w:t>
      </w:r>
      <w:r>
        <w:rPr>
          <w:i/>
          <w:iCs/>
        </w:rPr>
        <w:t>Molecular &amp; Cellular Proteomics</w:t>
      </w:r>
      <w:r>
        <w:t xml:space="preserve"> 14 (9): 2301–7. doi:</w:t>
      </w:r>
      <w:hyperlink r:id="rId224">
        <w:r>
          <w:rPr>
            <w:rStyle w:val="Hyperlink"/>
          </w:rPr>
          <w:t>10.1074/mcp.O114.047035</w:t>
        </w:r>
      </w:hyperlink>
      <w:r>
        <w:t>.</w:t>
      </w:r>
    </w:p>
    <w:p w:rsidR="00EC33AE" w:rsidRDefault="00510C9C">
      <w:pPr>
        <w:pStyle w:val="Bibliography"/>
      </w:pPr>
      <w:bookmarkStart w:id="384" w:name="ref-Treutler2016"/>
      <w:bookmarkEnd w:id="383"/>
      <w:r>
        <w:t xml:space="preserve">Treutler, Hendrik, and Steffen Neumann. 2016. “Prediction, Detection, and Validation of Isotope Clusters in Mass Spectrometry Data.” </w:t>
      </w:r>
      <w:r>
        <w:rPr>
          <w:i/>
          <w:iCs/>
        </w:rPr>
        <w:t>Metabolites</w:t>
      </w:r>
      <w:r>
        <w:t xml:space="preserve"> 6 (4): 37. doi:</w:t>
      </w:r>
      <w:hyperlink r:id="rId225">
        <w:r>
          <w:rPr>
            <w:rStyle w:val="Hyperlink"/>
          </w:rPr>
          <w:t>10.3390/metabo6040037</w:t>
        </w:r>
      </w:hyperlink>
      <w:r>
        <w:t>.</w:t>
      </w:r>
    </w:p>
    <w:p w:rsidR="00EC33AE" w:rsidRDefault="00510C9C">
      <w:pPr>
        <w:pStyle w:val="Bibliography"/>
      </w:pPr>
      <w:bookmarkStart w:id="385" w:name="ref-Tsugawa2015"/>
      <w:bookmarkEnd w:id="384"/>
      <w:r>
        <w:t xml:space="preserve">Tsugawa, Hiroshi, Tomas Cajka, Tobias Kind, Yan Ma, Brendan Higgins, Kazutaka Ikeda, Mitsuhiro Kanazawa, Jean VanderGheynst, Oliver Fiehn, and Masanori Arita. 2015. “MS-DIAL: Data-Independent MS/MS </w:t>
      </w:r>
      <w:r>
        <w:t xml:space="preserve">Deconvolution for Comprehensive Metabolome Analysis.” </w:t>
      </w:r>
      <w:r>
        <w:rPr>
          <w:i/>
          <w:iCs/>
        </w:rPr>
        <w:t>Nature Methods</w:t>
      </w:r>
      <w:r>
        <w:t xml:space="preserve"> 12 (6): 523–26. doi:</w:t>
      </w:r>
      <w:hyperlink r:id="rId226">
        <w:r>
          <w:rPr>
            <w:rStyle w:val="Hyperlink"/>
          </w:rPr>
          <w:t>10.1038/nmeth.3393</w:t>
        </w:r>
      </w:hyperlink>
      <w:r>
        <w:t>.</w:t>
      </w:r>
    </w:p>
    <w:p w:rsidR="00EC33AE" w:rsidRDefault="00510C9C">
      <w:pPr>
        <w:pStyle w:val="Bibliography"/>
      </w:pPr>
      <w:bookmarkStart w:id="386" w:name="ref-Tully2020"/>
      <w:bookmarkEnd w:id="385"/>
      <w:r>
        <w:t xml:space="preserve">Tully, Brett. 2020. “Toffee – a Highly Efficient, Lossless File Format for DIA-MS.” </w:t>
      </w:r>
      <w:r>
        <w:rPr>
          <w:i/>
          <w:iCs/>
        </w:rPr>
        <w:t>Scientifi</w:t>
      </w:r>
      <w:r>
        <w:rPr>
          <w:i/>
          <w:iCs/>
        </w:rPr>
        <w:t>c Reports</w:t>
      </w:r>
      <w:r>
        <w:t xml:space="preserve"> 10 (1): 8939. doi:</w:t>
      </w:r>
      <w:hyperlink r:id="rId227">
        <w:r>
          <w:rPr>
            <w:rStyle w:val="Hyperlink"/>
          </w:rPr>
          <w:t>10.1038/s41598-020-65015-y</w:t>
        </w:r>
      </w:hyperlink>
      <w:r>
        <w:t>.</w:t>
      </w:r>
    </w:p>
    <w:p w:rsidR="00EC33AE" w:rsidRDefault="00510C9C">
      <w:pPr>
        <w:pStyle w:val="Bibliography"/>
      </w:pPr>
      <w:bookmarkStart w:id="387" w:name="ref-VanDenBrand2021"/>
      <w:bookmarkEnd w:id="386"/>
      <w:r>
        <w:t>Van Den Brand, Teun. 2021. “Ggh4x: Hacks for ’Ggplot2’.” Comprehensive R Archive Network. doi:</w:t>
      </w:r>
      <w:hyperlink r:id="rId228">
        <w:r>
          <w:rPr>
            <w:rStyle w:val="Hyperlink"/>
          </w:rPr>
          <w:t>10.32614/CRAN.package.ggh4x</w:t>
        </w:r>
      </w:hyperlink>
      <w:r>
        <w:t>.</w:t>
      </w:r>
    </w:p>
    <w:p w:rsidR="00EC33AE" w:rsidRDefault="00510C9C">
      <w:pPr>
        <w:pStyle w:val="Bibliography"/>
      </w:pPr>
      <w:bookmarkStart w:id="388" w:name="ref-VanMooy2009"/>
      <w:bookmarkEnd w:id="387"/>
      <w:r>
        <w:t>Van Mooy, Benjamin A. S., Helen F. Fredricks, Byron E. Pedler, Sonya T. Dyhrman, David M. Karl, Michal Koblížek, Michael W. Lomas, et al. 2009. “Phytoplankton in the Ocean Use Non-Phosphorus Lipids in Respons</w:t>
      </w:r>
      <w:r>
        <w:t xml:space="preserve">e to Phosphorus Scarcity.” </w:t>
      </w:r>
      <w:r>
        <w:rPr>
          <w:i/>
          <w:iCs/>
        </w:rPr>
        <w:t>Nature</w:t>
      </w:r>
      <w:r>
        <w:t xml:space="preserve"> 458 (7234): 69–72. doi:</w:t>
      </w:r>
      <w:hyperlink r:id="rId229">
        <w:r>
          <w:rPr>
            <w:rStyle w:val="Hyperlink"/>
          </w:rPr>
          <w:t>10.1038/nature07659</w:t>
        </w:r>
      </w:hyperlink>
      <w:r>
        <w:t>.</w:t>
      </w:r>
    </w:p>
    <w:p w:rsidR="00EC33AE" w:rsidRDefault="00510C9C">
      <w:pPr>
        <w:pStyle w:val="Bibliography"/>
      </w:pPr>
      <w:bookmarkStart w:id="389" w:name="ref-Vardi2006"/>
      <w:bookmarkEnd w:id="388"/>
      <w:r>
        <w:t>Vardi, Assaf, Fabio Formiggini, Raffaella Casotti, Alessandra De Martino, François Ribalet, Antonio Miralto, and Chris Bowl</w:t>
      </w:r>
      <w:r>
        <w:t xml:space="preserve">er. 2006. “A Stress Surveillance System Based on Calcium and Nitric Oxide in Marine Diatoms.” Edited by Jeffrey Dangl. </w:t>
      </w:r>
      <w:r>
        <w:rPr>
          <w:i/>
          <w:iCs/>
        </w:rPr>
        <w:t>PLoS Biology</w:t>
      </w:r>
      <w:r>
        <w:t xml:space="preserve"> 4 (3): e60. doi:</w:t>
      </w:r>
      <w:hyperlink r:id="rId230">
        <w:r>
          <w:rPr>
            <w:rStyle w:val="Hyperlink"/>
          </w:rPr>
          <w:t>10.1371/journal.pbio.0040060</w:t>
        </w:r>
      </w:hyperlink>
      <w:r>
        <w:t>.</w:t>
      </w:r>
    </w:p>
    <w:p w:rsidR="00EC33AE" w:rsidRDefault="00510C9C">
      <w:pPr>
        <w:pStyle w:val="Bibliography"/>
      </w:pPr>
      <w:bookmarkStart w:id="390" w:name="ref-Vaughan2018"/>
      <w:bookmarkEnd w:id="389"/>
      <w:r>
        <w:t>Vaughan, Davis</w:t>
      </w:r>
      <w:r>
        <w:t>, and Matt Dancho. 2018. “Furrr: Apply Mapping Functions in Parallel Using Futures.” Comprehensive R Archive Network. doi:</w:t>
      </w:r>
      <w:hyperlink r:id="rId231">
        <w:r>
          <w:rPr>
            <w:rStyle w:val="Hyperlink"/>
          </w:rPr>
          <w:t>10.32614/CRAN.package.furrr</w:t>
        </w:r>
      </w:hyperlink>
      <w:r>
        <w:t>.</w:t>
      </w:r>
    </w:p>
    <w:p w:rsidR="00EC33AE" w:rsidRDefault="00510C9C">
      <w:pPr>
        <w:pStyle w:val="Bibliography"/>
      </w:pPr>
      <w:bookmarkStart w:id="391" w:name="ref-Villareal1994"/>
      <w:bookmarkEnd w:id="390"/>
      <w:r>
        <w:t>Villareal, TA. 1994. “Widespread Occurrenc</w:t>
      </w:r>
      <w:r>
        <w:t xml:space="preserve">e Of The Hemiaulus-Cyanobacterial Symbiosis In The Southwest North-Atlantic Ocean Widespread Occurrence Of The Hemiaulus-Cyanobacterial Symbiosis In The Southwest North-Atlantic Ocean Check Uw Holdings Widespread Occurrence Of The Hemiaulus-Cyanobacterial </w:t>
      </w:r>
      <w:r>
        <w:t xml:space="preserve">Symbiosis In The Southwest North-Atlantic Ocean.” </w:t>
      </w:r>
      <w:r>
        <w:rPr>
          <w:i/>
          <w:iCs/>
        </w:rPr>
        <w:t>Bulletin of Marine Science</w:t>
      </w:r>
      <w:r>
        <w:t xml:space="preserve"> 54 (1): 1–7.</w:t>
      </w:r>
    </w:p>
    <w:p w:rsidR="00EC33AE" w:rsidRDefault="00510C9C">
      <w:pPr>
        <w:pStyle w:val="Bibliography"/>
      </w:pPr>
      <w:bookmarkStart w:id="392" w:name="ref-Vohra2016"/>
      <w:bookmarkEnd w:id="391"/>
      <w:r>
        <w:lastRenderedPageBreak/>
        <w:t xml:space="preserve">Vohra, Deepak. 2016. “Apache Parquet.” In </w:t>
      </w:r>
      <w:r>
        <w:rPr>
          <w:i/>
          <w:iCs/>
        </w:rPr>
        <w:t>Practical Hadoop Ecosystem</w:t>
      </w:r>
      <w:r>
        <w:t>, 325–35. Berkeley, CA: Apress. doi:</w:t>
      </w:r>
      <w:hyperlink r:id="rId232">
        <w:r>
          <w:rPr>
            <w:rStyle w:val="Hyperlink"/>
          </w:rPr>
          <w:t>10.1007/978-1-4842-2199-0_8</w:t>
        </w:r>
      </w:hyperlink>
      <w:r>
        <w:t>.</w:t>
      </w:r>
    </w:p>
    <w:p w:rsidR="00EC33AE" w:rsidRDefault="00510C9C">
      <w:pPr>
        <w:pStyle w:val="Bibliography"/>
      </w:pPr>
      <w:bookmarkStart w:id="393" w:name="ref-Vuong2011"/>
      <w:bookmarkEnd w:id="392"/>
      <w:r>
        <w:t xml:space="preserve">Vuong, Quan V, Michael C Bowyer, and Paul D Roach. 2011. “L-Theanine: Properties, Synthesis and Isolation from Tea: </w:t>
      </w:r>
      <w:r>
        <w:rPr>
          <w:smallCaps/>
        </w:rPr>
        <w:t>L</w:t>
      </w:r>
      <w:r>
        <w:t xml:space="preserve"> -Theanine from Tea.” </w:t>
      </w:r>
      <w:r>
        <w:rPr>
          <w:i/>
          <w:iCs/>
        </w:rPr>
        <w:t>Journal of the Science of Food and Agriculture</w:t>
      </w:r>
      <w:r>
        <w:t xml:space="preserve"> 91 (11): 1931–39. doi:</w:t>
      </w:r>
      <w:hyperlink r:id="rId233">
        <w:r>
          <w:rPr>
            <w:rStyle w:val="Hyperlink"/>
          </w:rPr>
          <w:t>10.1002/jsfa.4373</w:t>
        </w:r>
      </w:hyperlink>
      <w:r>
        <w:t>.</w:t>
      </w:r>
    </w:p>
    <w:p w:rsidR="00EC33AE" w:rsidRDefault="00510C9C">
      <w:pPr>
        <w:pStyle w:val="Bibliography"/>
      </w:pPr>
      <w:bookmarkStart w:id="394" w:name="ref-Wada2015"/>
      <w:bookmarkEnd w:id="393"/>
      <w:r>
        <w:t xml:space="preserve">Wada, Naoki, Toshio Sakamoto, and Seiichi Matsugo. 2015. “Mycosporine-Like Amino Acids and Their Derivatives as Natural Antioxidants.” </w:t>
      </w:r>
      <w:r>
        <w:rPr>
          <w:i/>
          <w:iCs/>
        </w:rPr>
        <w:t>Antioxidants</w:t>
      </w:r>
      <w:r>
        <w:t xml:space="preserve"> 4 (3): 603–46. doi:</w:t>
      </w:r>
      <w:hyperlink r:id="rId234">
        <w:r>
          <w:rPr>
            <w:rStyle w:val="Hyperlink"/>
          </w:rPr>
          <w:t>10.3390/antiox4030603</w:t>
        </w:r>
      </w:hyperlink>
      <w:r>
        <w:t>.</w:t>
      </w:r>
    </w:p>
    <w:p w:rsidR="00EC33AE" w:rsidRDefault="00510C9C">
      <w:pPr>
        <w:pStyle w:val="Bibliography"/>
      </w:pPr>
      <w:bookmarkStart w:id="395" w:name="ref-Walker2016"/>
      <w:bookmarkEnd w:id="394"/>
      <w:r>
        <w:t xml:space="preserve">Walker, Mark C, and Wilfred A Van Der Donk. 2016. “The Many Roles of Glutamate in Metabolism.” </w:t>
      </w:r>
      <w:r>
        <w:rPr>
          <w:i/>
          <w:iCs/>
        </w:rPr>
        <w:t>Journal of Industrial Microbiology and Biotechnology</w:t>
      </w:r>
      <w:r>
        <w:t xml:space="preserve"> 43 (2-3): 419–30. doi:</w:t>
      </w:r>
      <w:hyperlink r:id="rId235">
        <w:r>
          <w:rPr>
            <w:rStyle w:val="Hyperlink"/>
          </w:rPr>
          <w:t>10.1007/s10295-015-1665-y</w:t>
        </w:r>
      </w:hyperlink>
      <w:r>
        <w:t>.</w:t>
      </w:r>
    </w:p>
    <w:p w:rsidR="00EC33AE" w:rsidRDefault="00510C9C">
      <w:pPr>
        <w:pStyle w:val="Bibliography"/>
      </w:pPr>
      <w:bookmarkStart w:id="396" w:name="ref-Wang2022"/>
      <w:bookmarkEnd w:id="395"/>
      <w:r>
        <w:t xml:space="preserve">Wang, Jinyin, Miaoshan Lu, Ruimin Wang, Shaowei An, Cong Xie, and Changbin Yu. 2022. “StackZDPD: A Novel Encoding Scheme for Mass Spectrometry Data Optimized for Speed and Compression Ratio.” </w:t>
      </w:r>
      <w:r>
        <w:rPr>
          <w:i/>
          <w:iCs/>
        </w:rPr>
        <w:t>Scientific Report</w:t>
      </w:r>
      <w:r>
        <w:rPr>
          <w:i/>
          <w:iCs/>
        </w:rPr>
        <w:t>s</w:t>
      </w:r>
      <w:r>
        <w:t xml:space="preserve"> 12 (1): 5384. doi:</w:t>
      </w:r>
      <w:hyperlink r:id="rId236">
        <w:r>
          <w:rPr>
            <w:rStyle w:val="Hyperlink"/>
          </w:rPr>
          <w:t>10.1038/s41598-022-09432-1</w:t>
        </w:r>
      </w:hyperlink>
      <w:r>
        <w:t>.</w:t>
      </w:r>
    </w:p>
    <w:p w:rsidR="00EC33AE" w:rsidRDefault="00510C9C">
      <w:pPr>
        <w:pStyle w:val="Bibliography"/>
      </w:pPr>
      <w:bookmarkStart w:id="397" w:name="ref-White2018"/>
      <w:bookmarkEnd w:id="396"/>
      <w:r>
        <w:t xml:space="preserve">White, Angelicque E., Katie S. Watkins-Brandt, and Matthew J. Church. 2018. “Temporal Variability of Trichodesmium Spp. And </w:t>
      </w:r>
      <w:r>
        <w:t xml:space="preserve">Diatom-Diazotroph Assemblages in the North Pacific Subtropical Gyre.” </w:t>
      </w:r>
      <w:r>
        <w:rPr>
          <w:i/>
          <w:iCs/>
        </w:rPr>
        <w:t>Frontiers in Marine Science</w:t>
      </w:r>
      <w:r>
        <w:t xml:space="preserve"> 5 (February): 27. doi:</w:t>
      </w:r>
      <w:hyperlink r:id="rId237">
        <w:r>
          <w:rPr>
            <w:rStyle w:val="Hyperlink"/>
          </w:rPr>
          <w:t>10.3389/fmars.2018.00027</w:t>
        </w:r>
      </w:hyperlink>
      <w:r>
        <w:t>.</w:t>
      </w:r>
    </w:p>
    <w:p w:rsidR="00EC33AE" w:rsidRDefault="00510C9C">
      <w:pPr>
        <w:pStyle w:val="Bibliography"/>
      </w:pPr>
      <w:bookmarkStart w:id="398" w:name="ref-Wickham2014"/>
      <w:bookmarkEnd w:id="397"/>
      <w:r>
        <w:t xml:space="preserve">Wickham, Hadley. 2014. “Tidy Data.” </w:t>
      </w:r>
      <w:r>
        <w:rPr>
          <w:i/>
          <w:iCs/>
        </w:rPr>
        <w:t>Journal of Sta</w:t>
      </w:r>
      <w:r>
        <w:rPr>
          <w:i/>
          <w:iCs/>
        </w:rPr>
        <w:t>tistical Software</w:t>
      </w:r>
      <w:r>
        <w:t xml:space="preserve"> 59 (10). doi:</w:t>
      </w:r>
      <w:hyperlink r:id="rId238">
        <w:r>
          <w:rPr>
            <w:rStyle w:val="Hyperlink"/>
          </w:rPr>
          <w:t>10.18637/jss.v059.i10</w:t>
        </w:r>
      </w:hyperlink>
      <w:r>
        <w:t>.</w:t>
      </w:r>
    </w:p>
    <w:p w:rsidR="00EC33AE" w:rsidRDefault="00510C9C">
      <w:pPr>
        <w:pStyle w:val="Bibliography"/>
      </w:pPr>
      <w:bookmarkStart w:id="399" w:name="ref-Wickham2019"/>
      <w:bookmarkEnd w:id="398"/>
      <w:r>
        <w:t>Wickham, Hadley, Mara Averick, Jennifer Bryan, Winston Chang, Lucy McGowan, Romain François, Garrett Grolemund, et al. 2019. “Welcome to the Tidy</w:t>
      </w:r>
      <w:r>
        <w:t xml:space="preserve">verse.” </w:t>
      </w:r>
      <w:r>
        <w:rPr>
          <w:i/>
          <w:iCs/>
        </w:rPr>
        <w:t>Journal of Open Source Software</w:t>
      </w:r>
      <w:r>
        <w:t xml:space="preserve"> 4 (43): 1686. doi:</w:t>
      </w:r>
      <w:hyperlink r:id="rId239">
        <w:r>
          <w:rPr>
            <w:rStyle w:val="Hyperlink"/>
          </w:rPr>
          <w:t>10.21105/joss.01686</w:t>
        </w:r>
      </w:hyperlink>
      <w:r>
        <w:t>.</w:t>
      </w:r>
    </w:p>
    <w:p w:rsidR="00EC33AE" w:rsidRDefault="00510C9C">
      <w:pPr>
        <w:pStyle w:val="Bibliography"/>
      </w:pPr>
      <w:bookmarkStart w:id="400" w:name="ref-Wickham2015"/>
      <w:bookmarkEnd w:id="399"/>
      <w:r>
        <w:t>Wickham, Hadley, Jim Hester, and Jeroen Ooms. 2015. “Xml2: Parse XML.” Comprehensive R Archive Network. doi:</w:t>
      </w:r>
      <w:hyperlink r:id="rId240">
        <w:r>
          <w:rPr>
            <w:rStyle w:val="Hyperlink"/>
          </w:rPr>
          <w:t>10.32614/CRAN.package.xml2</w:t>
        </w:r>
      </w:hyperlink>
      <w:r>
        <w:t>.</w:t>
      </w:r>
    </w:p>
    <w:p w:rsidR="00EC33AE" w:rsidRDefault="00510C9C">
      <w:pPr>
        <w:pStyle w:val="Bibliography"/>
      </w:pPr>
      <w:bookmarkStart w:id="401" w:name="ref-Widner2021"/>
      <w:bookmarkEnd w:id="400"/>
      <w:r>
        <w:t>Widner, Brittany, Melissa C. Kido Soule, Frank Xavier Ferrer-González, Mary Ann Moran, and Elizabeth B. Kujawinski. 2021. “Quantification of Amine- and Alcohol-Containing Metabolit</w:t>
      </w:r>
      <w:r>
        <w:t xml:space="preserve">es in Saline Samples Using Pre-extraction Benzoyl Chloride Derivatization and Ultrahigh Performance Liquid Chromatography Tandem Mass Spectrometry (UHPLC MS/MS).” </w:t>
      </w:r>
      <w:r>
        <w:rPr>
          <w:i/>
          <w:iCs/>
        </w:rPr>
        <w:t>Analytical Chemistry</w:t>
      </w:r>
      <w:r>
        <w:t xml:space="preserve"> 93 (11): 4809–17. doi:</w:t>
      </w:r>
      <w:hyperlink r:id="rId241">
        <w:r>
          <w:rPr>
            <w:rStyle w:val="Hyperlink"/>
          </w:rPr>
          <w:t>10.1021/acs.analchem.0c03769</w:t>
        </w:r>
      </w:hyperlink>
      <w:r>
        <w:t>.</w:t>
      </w:r>
    </w:p>
    <w:p w:rsidR="00EC33AE" w:rsidRDefault="00510C9C">
      <w:pPr>
        <w:pStyle w:val="Bibliography"/>
      </w:pPr>
      <w:bookmarkStart w:id="402" w:name="ref-Wilhelm2012"/>
      <w:bookmarkEnd w:id="401"/>
      <w:r>
        <w:t xml:space="preserve">Wilhelm, Mathias, Marc Kirchner, Judith A. J. Steen, and Hanno Steen. 2012. “Mz5: Space- and Time-efficient Storage of Mass Spectrometry Data Sets.” </w:t>
      </w:r>
      <w:r>
        <w:rPr>
          <w:i/>
          <w:iCs/>
        </w:rPr>
        <w:t>Molecular &amp; Cellular Proteomics</w:t>
      </w:r>
      <w:r>
        <w:t xml:space="preserve"> 11 (1): O111.011379. doi:</w:t>
      </w:r>
      <w:hyperlink r:id="rId242">
        <w:r>
          <w:rPr>
            <w:rStyle w:val="Hyperlink"/>
          </w:rPr>
          <w:t>10.1074/mcp.O111.011379</w:t>
        </w:r>
      </w:hyperlink>
      <w:r>
        <w:t>.</w:t>
      </w:r>
    </w:p>
    <w:p w:rsidR="00EC33AE" w:rsidRDefault="00510C9C">
      <w:pPr>
        <w:pStyle w:val="Bibliography"/>
      </w:pPr>
      <w:bookmarkStart w:id="403" w:name="ref-Wilke2020"/>
      <w:bookmarkEnd w:id="402"/>
      <w:r>
        <w:t>Wilke, Claus O., and Brenton M. Wiernik. 2020. “Ggtext: Improved Text Rendering Support for ’Ggplot2’.” Comprehensive R Archive Network. doi:</w:t>
      </w:r>
      <w:hyperlink r:id="rId243">
        <w:r>
          <w:rPr>
            <w:rStyle w:val="Hyperlink"/>
          </w:rPr>
          <w:t>10.32614/CRAN.package.ggtext</w:t>
        </w:r>
      </w:hyperlink>
      <w:r>
        <w:t>.</w:t>
      </w:r>
    </w:p>
    <w:p w:rsidR="00EC33AE" w:rsidRDefault="00510C9C">
      <w:pPr>
        <w:pStyle w:val="Bibliography"/>
      </w:pPr>
      <w:bookmarkStart w:id="404" w:name="ref-Wilson2019"/>
      <w:bookmarkEnd w:id="403"/>
      <w:r>
        <w:t>Wilson, Samuel T., Nicholas J. Hawco, E. Virginia Armbrust, Benedetto Barone, Karin M. Björkman, Angela K. Boysen, Macarena Burgos, et al. 2019. “Kīlauea Lava Fuels Phytoplankton Bloom in the North P</w:t>
      </w:r>
      <w:r>
        <w:t xml:space="preserve">acific Ocean.” </w:t>
      </w:r>
      <w:r>
        <w:rPr>
          <w:i/>
          <w:iCs/>
        </w:rPr>
        <w:t>Science</w:t>
      </w:r>
      <w:r>
        <w:t xml:space="preserve"> 365 (6457): 1040–44. doi:</w:t>
      </w:r>
      <w:hyperlink r:id="rId244">
        <w:r>
          <w:rPr>
            <w:rStyle w:val="Hyperlink"/>
          </w:rPr>
          <w:t>10.1126/science.aax4767</w:t>
        </w:r>
      </w:hyperlink>
      <w:r>
        <w:t>.</w:t>
      </w:r>
    </w:p>
    <w:p w:rsidR="00EC33AE" w:rsidRDefault="00510C9C">
      <w:pPr>
        <w:pStyle w:val="Bibliography"/>
      </w:pPr>
      <w:bookmarkStart w:id="405" w:name="ref-Wishart2022"/>
      <w:bookmarkEnd w:id="404"/>
      <w:r>
        <w:lastRenderedPageBreak/>
        <w:t>Wishart, David S, AnChi Guo, Eponine Oler, Fei Wang, Afia Anjum, Harrison Peters, Raynard Dizon, et al. 2022. “HMDB 5.0: The</w:t>
      </w:r>
      <w:r>
        <w:t xml:space="preserve"> Human Metabolome Database for 2022.” </w:t>
      </w:r>
      <w:r>
        <w:rPr>
          <w:i/>
          <w:iCs/>
        </w:rPr>
        <w:t>Nucleic Acids Research</w:t>
      </w:r>
      <w:r>
        <w:t xml:space="preserve"> 50 (D1): D622–31. doi:</w:t>
      </w:r>
      <w:hyperlink r:id="rId245">
        <w:r>
          <w:rPr>
            <w:rStyle w:val="Hyperlink"/>
          </w:rPr>
          <w:t>10.1093/nar/gkab1062</w:t>
        </w:r>
      </w:hyperlink>
      <w:r>
        <w:t>.</w:t>
      </w:r>
    </w:p>
    <w:p w:rsidR="00EC33AE" w:rsidRDefault="00510C9C">
      <w:pPr>
        <w:pStyle w:val="Bibliography"/>
      </w:pPr>
      <w:bookmarkStart w:id="406" w:name="ref-Xie2015"/>
      <w:bookmarkEnd w:id="405"/>
      <w:r>
        <w:t xml:space="preserve">Xie, Yihui. 2015. </w:t>
      </w:r>
      <w:r>
        <w:rPr>
          <w:i/>
          <w:iCs/>
        </w:rPr>
        <w:t>Dynamic Documents with R and Knitr</w:t>
      </w:r>
      <w:r>
        <w:t>. Second edition. Boca Raton: CRC Press/Tay</w:t>
      </w:r>
      <w:r>
        <w:t>lor &amp; Francis.</w:t>
      </w:r>
    </w:p>
    <w:p w:rsidR="00EC33AE" w:rsidRDefault="00510C9C">
      <w:pPr>
        <w:pStyle w:val="Bibliography"/>
      </w:pPr>
      <w:bookmarkStart w:id="407" w:name="ref-Yancey2005"/>
      <w:bookmarkEnd w:id="406"/>
      <w:r>
        <w:t xml:space="preserve">Yancey, Paul H. 2005. “Organic Osmolytes as Compatible, Metabolic and Counteracting Cytoprotectants in High Osmolarity and Other Stresses.” </w:t>
      </w:r>
      <w:r>
        <w:rPr>
          <w:i/>
          <w:iCs/>
        </w:rPr>
        <w:t>Journal of Experimental Biology</w:t>
      </w:r>
      <w:r>
        <w:t xml:space="preserve"> 208 (15): 2819–30. doi:</w:t>
      </w:r>
      <w:hyperlink r:id="rId246">
        <w:r>
          <w:rPr>
            <w:rStyle w:val="Hyperlink"/>
          </w:rPr>
          <w:t>10.1242/jeb.01730</w:t>
        </w:r>
      </w:hyperlink>
      <w:r>
        <w:t>.</w:t>
      </w:r>
    </w:p>
    <w:p w:rsidR="00EC33AE" w:rsidRDefault="00510C9C">
      <w:pPr>
        <w:pStyle w:val="Bibliography"/>
      </w:pPr>
      <w:bookmarkStart w:id="408" w:name="ref-Yancey1982"/>
      <w:bookmarkEnd w:id="407"/>
      <w:r>
        <w:t xml:space="preserve">Yancey, Paul H., Mary E. Clark, Steven C. Hand, R. David Bowlus, and George N. Somero. 1982. “Living with Water Stress: Evolution of Osmolyte Systems.” </w:t>
      </w:r>
      <w:r>
        <w:rPr>
          <w:i/>
          <w:iCs/>
        </w:rPr>
        <w:t>Science</w:t>
      </w:r>
      <w:r>
        <w:t xml:space="preserve"> 217 (4566): 1214–22. doi:</w:t>
      </w:r>
      <w:hyperlink r:id="rId247">
        <w:r>
          <w:rPr>
            <w:rStyle w:val="Hyperlink"/>
          </w:rPr>
          <w:t>10.1126/science.7112124</w:t>
        </w:r>
      </w:hyperlink>
      <w:r>
        <w:t>.</w:t>
      </w:r>
    </w:p>
    <w:p w:rsidR="00EC33AE" w:rsidRDefault="00510C9C">
      <w:pPr>
        <w:pStyle w:val="Bibliography"/>
      </w:pPr>
      <w:bookmarkStart w:id="409" w:name="ref-Yang2022"/>
      <w:bookmarkEnd w:id="408"/>
      <w:r>
        <w:t xml:space="preserve">Yang, Runmin, Jingjing Ma, Shu Zhang, Yu Zheng, Lusheng Wang, and Daming Zhu. 2022. “mzMD: Visualization-Oriented MS Data Storage and Retrieval.” Edited by Hanchuan Peng. </w:t>
      </w:r>
      <w:r>
        <w:rPr>
          <w:i/>
          <w:iCs/>
        </w:rPr>
        <w:t>Bio</w:t>
      </w:r>
      <w:r>
        <w:rPr>
          <w:i/>
          <w:iCs/>
        </w:rPr>
        <w:t>informatics</w:t>
      </w:r>
      <w:r>
        <w:t xml:space="preserve"> 38 (8): 2333–40. doi:</w:t>
      </w:r>
      <w:hyperlink r:id="rId248">
        <w:r>
          <w:rPr>
            <w:rStyle w:val="Hyperlink"/>
          </w:rPr>
          <w:t>10.1093/bioinformatics/btac098</w:t>
        </w:r>
      </w:hyperlink>
      <w:r>
        <w:t>.</w:t>
      </w:r>
    </w:p>
    <w:p w:rsidR="00EC33AE" w:rsidRDefault="00510C9C">
      <w:pPr>
        <w:pStyle w:val="Bibliography"/>
      </w:pPr>
      <w:bookmarkStart w:id="410" w:name="ref-Zehr2011"/>
      <w:bookmarkEnd w:id="409"/>
      <w:r>
        <w:t xml:space="preserve">Zehr, Jonathan P., and Raphael M. Kudela. 2011. “Nitrogen Cycle of the Open Ocean: From Genes to Ecosystems.” </w:t>
      </w:r>
      <w:r>
        <w:rPr>
          <w:i/>
          <w:iCs/>
        </w:rPr>
        <w:t>Annual Review o</w:t>
      </w:r>
      <w:r>
        <w:rPr>
          <w:i/>
          <w:iCs/>
        </w:rPr>
        <w:t>f Marine Science</w:t>
      </w:r>
      <w:r>
        <w:t xml:space="preserve"> 3 (1): 197–225. doi:</w:t>
      </w:r>
      <w:hyperlink r:id="rId249">
        <w:r>
          <w:rPr>
            <w:rStyle w:val="Hyperlink"/>
          </w:rPr>
          <w:t>10.1146/annurev-marine-120709-142819</w:t>
        </w:r>
      </w:hyperlink>
      <w:r>
        <w:t>.</w:t>
      </w:r>
    </w:p>
    <w:p w:rsidR="00EC33AE" w:rsidRDefault="00510C9C">
      <w:pPr>
        <w:pStyle w:val="Bibliography"/>
      </w:pPr>
      <w:bookmarkStart w:id="411" w:name="ref-Zimmerman2023"/>
      <w:bookmarkEnd w:id="410"/>
      <w:r>
        <w:t>Zimmerman, Amy E., Justin C. Podowski, Gwendolyn E. Gallagher, Maureen L. Coleman, and Jacob R. Waldbauer. 20</w:t>
      </w:r>
      <w:r>
        <w:t xml:space="preserve">23. “Tracking Nitrogen Allocation to Proteome Biosynthesis in a Marine Microbial Community.” </w:t>
      </w:r>
      <w:r>
        <w:rPr>
          <w:i/>
          <w:iCs/>
        </w:rPr>
        <w:t>Nature Microbiology</w:t>
      </w:r>
      <w:r>
        <w:t xml:space="preserve"> 8 (3): 498–509. doi:</w:t>
      </w:r>
      <w:hyperlink r:id="rId250">
        <w:r>
          <w:rPr>
            <w:rStyle w:val="Hyperlink"/>
          </w:rPr>
          <w:t>10.1038/s41564-022-01303-9</w:t>
        </w:r>
      </w:hyperlink>
      <w:r>
        <w:t>.</w:t>
      </w:r>
    </w:p>
    <w:p w:rsidR="00EC33AE" w:rsidRDefault="00510C9C">
      <w:pPr>
        <w:pStyle w:val="Heading1"/>
      </w:pPr>
      <w:bookmarkStart w:id="412" w:name="X949303aa002fcef245f402a76c06f05a7b1d253"/>
      <w:bookmarkStart w:id="413" w:name="_Toc201231006"/>
      <w:bookmarkEnd w:id="207"/>
      <w:bookmarkEnd w:id="210"/>
      <w:bookmarkEnd w:id="411"/>
      <w:r>
        <w:lastRenderedPageBreak/>
        <w:t>Appendix: Speedy Quality Assuranc</w:t>
      </w:r>
      <w:r>
        <w:t>e via Lasso Labeling for Untargeted Mass-Spectrometry Data</w:t>
      </w:r>
      <w:bookmarkEnd w:id="413"/>
    </w:p>
    <w:p w:rsidR="00EC33AE" w:rsidRDefault="00510C9C">
      <w:pPr>
        <w:pStyle w:val="Heading2"/>
      </w:pPr>
      <w:bookmarkStart w:id="414" w:name="summary-1"/>
      <w:bookmarkStart w:id="415" w:name="_Toc201231007"/>
      <w:r>
        <w:t>7.1 Summary</w:t>
      </w:r>
      <w:bookmarkEnd w:id="415"/>
    </w:p>
    <w:p w:rsidR="00EC33AE" w:rsidRDefault="00510C9C">
      <w:pPr>
        <w:pStyle w:val="FirstParagraph"/>
      </w:pPr>
      <w:r>
        <w:t xml:space="preserve">Distinguishing between high and low quality mass features remains a major bottleneck in untargeted mass spectrometry. Here, we present the R package </w:t>
      </w:r>
      <w:r>
        <w:rPr>
          <w:rStyle w:val="VerbatimChar"/>
        </w:rPr>
        <w:t>squallms</w:t>
      </w:r>
      <w:r>
        <w:t xml:space="preserve"> that streamlines the proces</w:t>
      </w:r>
      <w:r>
        <w:t>s of chromatographic feature annotation by extracting useful metrics from the raw data, labeling groups of similar features interactively, and building a logistic classification model. The package is available via Bioconductor (https://bioconductor.org/pac</w:t>
      </w:r>
      <w:r>
        <w:t>kages/devel/bioc/html/squallms.html) and interfaces with other mass spectrometry packages there such as XCMS (Colin A. Smith et al. 2006). We expect this functionality to significantly reduce the effort required to explore and curate increasingly common la</w:t>
      </w:r>
      <w:r>
        <w:t>rge-scale chromatography-based mass spectrometry datasets.</w:t>
      </w:r>
    </w:p>
    <w:p w:rsidR="00EC33AE" w:rsidRDefault="00510C9C">
      <w:pPr>
        <w:pStyle w:val="Heading2"/>
      </w:pPr>
      <w:bookmarkStart w:id="416" w:name="statement-of-need"/>
      <w:bookmarkStart w:id="417" w:name="_Toc201231008"/>
      <w:bookmarkEnd w:id="414"/>
      <w:r>
        <w:t>7.2 Statement of need</w:t>
      </w:r>
      <w:bookmarkEnd w:id="417"/>
    </w:p>
    <w:p w:rsidR="00EC33AE" w:rsidRDefault="00510C9C">
      <w:pPr>
        <w:pStyle w:val="FirstParagraph"/>
      </w:pPr>
      <w:r>
        <w:t>Chromatographic mass spectrometry is a powerful way to characterize the molecular composition of chemical and biological samples. The development of data-driven algorithms for</w:t>
      </w:r>
      <w:r>
        <w:t xml:space="preserve"> untargeted mass spectrometry has massively increased the amount of information obtainable from these datasets, but these algorithms are still plagued by false positive (noise) features (Gika et al. 2019; Pirttilä et al. 2022; Gloaguen et al. 2022). Though</w:t>
      </w:r>
      <w:r>
        <w:t xml:space="preserve"> novel metrics are actively being developed to quantify the quality of features extracted by untargeted software (Kantz et al. 2019; Kumler et al. 2023), they are difficult to translate across datasets due to differences in instrument setup and sensitivity</w:t>
      </w:r>
      <w:r>
        <w:t>. Additionally, removing features via sequential thresholding fails to make use of the multivariate advantage and requires the use of thresholds set arbitrarily by the user (Olivieri 2008).</w:t>
      </w:r>
    </w:p>
    <w:p w:rsidR="00EC33AE" w:rsidRDefault="00510C9C">
      <w:pPr>
        <w:pStyle w:val="BodyText"/>
      </w:pPr>
      <w:r>
        <w:lastRenderedPageBreak/>
        <w:t>A potential alternative is the use of a multivariate logistic mode</w:t>
      </w:r>
      <w:r>
        <w:t>l for the annotation of chromatographic feature quality. However, creating labeled datasets for training such models is often dull and time consuming because it requires the manual review of many individual chromatograms by an expert. Instead, we propose t</w:t>
      </w:r>
      <w:r>
        <w:t xml:space="preserve">hat many similar features can be annotated simultaneously if organized in such a way that an expert can denote an entire group of features as good or bad with a single interaction. These annotations can then be used to train a logistic regression model so </w:t>
      </w:r>
      <w:r>
        <w:t>that an entire dataset can be quality annotated with confidence quickly and easily (Kantz et al. 2019).</w:t>
      </w:r>
    </w:p>
    <w:p w:rsidR="00EC33AE" w:rsidRDefault="00510C9C">
      <w:pPr>
        <w:pStyle w:val="BodyText"/>
      </w:pPr>
      <w:r>
        <w:t>One way to organize features in such a way that similar ones are near to each other is by interpolating a multi-file extracted ion chromatogram to a sha</w:t>
      </w:r>
      <w:r>
        <w:t>red set of retention times and treating each combination of file and retention time as a dimension in a principal component analysis (Figure A.1).</w:t>
      </w:r>
    </w:p>
    <w:p w:rsidR="00EC33AE" w:rsidRDefault="00510C9C">
      <w:pPr>
        <w:pStyle w:val="CaptionedFigure"/>
      </w:pPr>
      <w:r>
        <w:rPr>
          <w:noProof/>
        </w:rPr>
        <w:drawing>
          <wp:inline distT="0" distB="0" distL="0" distR="0" wp14:anchorId="007215A5" wp14:editId="33B51550">
            <wp:extent cx="5943600" cy="3200399"/>
            <wp:effectExtent l="0" t="0" r="0" b="0"/>
            <wp:docPr id="724" name="Picture" descr="Figure A.1: Coercion of a typical multi-file extracted ion chromatogram (upper plot) to a file-by-time matrix. A single high-quality chromatographic feature is shown in all six samples after normalization both in “side view” with intensity on the y axis (upper plot) and “top down” with intensity corresponding to fill color (lower plot)."/>
            <wp:cNvGraphicFramePr/>
            <a:graphic xmlns:a="http://schemas.openxmlformats.org/drawingml/2006/main">
              <a:graphicData uri="http://schemas.openxmlformats.org/drawingml/2006/picture">
                <pic:pic xmlns:pic="http://schemas.openxmlformats.org/drawingml/2006/picture">
                  <pic:nvPicPr>
                    <pic:cNvPr id="725" name="Picture" descr="figures/appendix/joss_fig1.png"/>
                    <pic:cNvPicPr>
                      <a:picLocks noChangeAspect="1" noChangeArrowheads="1"/>
                    </pic:cNvPicPr>
                  </pic:nvPicPr>
                  <pic:blipFill>
                    <a:blip r:embed="rId251"/>
                    <a:stretch>
                      <a:fillRect/>
                    </a:stretch>
                  </pic:blipFill>
                  <pic:spPr bwMode="auto">
                    <a:xfrm>
                      <a:off x="0" y="0"/>
                      <a:ext cx="5943600" cy="3200399"/>
                    </a:xfrm>
                    <a:prstGeom prst="rect">
                      <a:avLst/>
                    </a:prstGeom>
                    <a:noFill/>
                    <a:ln w="9525">
                      <a:noFill/>
                      <a:headEnd/>
                      <a:tailEnd/>
                    </a:ln>
                  </pic:spPr>
                </pic:pic>
              </a:graphicData>
            </a:graphic>
          </wp:inline>
        </w:drawing>
      </w:r>
    </w:p>
    <w:p w:rsidR="00EC33AE" w:rsidRDefault="00510C9C">
      <w:pPr>
        <w:pStyle w:val="ImageCaption"/>
      </w:pPr>
      <w:r>
        <w:t xml:space="preserve">Figure A.1: Coercion of a typical multi-file extracted ion chromatogram (upper plot) to a file-by-time matrix. A single high-quality chromatographic feature is shown in all six samples after </w:t>
      </w:r>
      <w:r>
        <w:lastRenderedPageBreak/>
        <w:t>normalization both in “side view” with intensity on the y axis (u</w:t>
      </w:r>
      <w:r>
        <w:t>pper plot) and “top down” with intensity corresponding to fill color (lower plot).</w:t>
      </w:r>
    </w:p>
    <w:p w:rsidR="00EC33AE" w:rsidRDefault="00510C9C">
      <w:pPr>
        <w:pStyle w:val="BodyText"/>
      </w:pPr>
      <w:r>
        <w:t xml:space="preserve">Features that are visually similar tend to cluster tightly in the first few principal components while noise features scatter randomly near the center of this space (Figure </w:t>
      </w:r>
      <w:r>
        <w:t>A.2).</w:t>
      </w:r>
    </w:p>
    <w:p w:rsidR="00EC33AE" w:rsidRDefault="00510C9C">
      <w:pPr>
        <w:pStyle w:val="CaptionedFigure"/>
      </w:pPr>
      <w:r>
        <w:rPr>
          <w:noProof/>
        </w:rPr>
        <w:drawing>
          <wp:inline distT="0" distB="0" distL="0" distR="0" wp14:anchorId="44FF64A5" wp14:editId="14C4F755">
            <wp:extent cx="5943600" cy="3657600"/>
            <wp:effectExtent l="0" t="0" r="0" b="0"/>
            <wp:docPr id="727" name="Picture" descr="Figure A.2: Subset of chromatographic features shown both individually in top down view and in principal component space. The upper plot shows eighteen chromatographic features and their associated ID beginning with the letters FT. Features 134, 137, 138, 141, and 144 all appear to be high quality and look very similar with a bright green central stripe and dark purple edges. The two final small multiples (PC1 and PC2) show the first and second principal components for comparison. The lower plot shows how the eighteen features fall in principal component space, with the five high-quality features noted above clustering to the left side of the plot, separately from the other features."/>
            <wp:cNvGraphicFramePr/>
            <a:graphic xmlns:a="http://schemas.openxmlformats.org/drawingml/2006/main">
              <a:graphicData uri="http://schemas.openxmlformats.org/drawingml/2006/picture">
                <pic:pic xmlns:pic="http://schemas.openxmlformats.org/drawingml/2006/picture">
                  <pic:nvPicPr>
                    <pic:cNvPr id="728" name="Picture" descr="figures/appendix/joss_fig2.png"/>
                    <pic:cNvPicPr>
                      <a:picLocks noChangeAspect="1" noChangeArrowheads="1"/>
                    </pic:cNvPicPr>
                  </pic:nvPicPr>
                  <pic:blipFill>
                    <a:blip r:embed="rId252"/>
                    <a:stretch>
                      <a:fillRect/>
                    </a:stretch>
                  </pic:blipFill>
                  <pic:spPr bwMode="auto">
                    <a:xfrm>
                      <a:off x="0" y="0"/>
                      <a:ext cx="5943600" cy="3657600"/>
                    </a:xfrm>
                    <a:prstGeom prst="rect">
                      <a:avLst/>
                    </a:prstGeom>
                    <a:noFill/>
                    <a:ln w="9525">
                      <a:noFill/>
                      <a:headEnd/>
                      <a:tailEnd/>
                    </a:ln>
                  </pic:spPr>
                </pic:pic>
              </a:graphicData>
            </a:graphic>
          </wp:inline>
        </w:drawing>
      </w:r>
    </w:p>
    <w:p w:rsidR="00EC33AE" w:rsidRDefault="00510C9C">
      <w:pPr>
        <w:pStyle w:val="ImageCaption"/>
      </w:pPr>
      <w:r>
        <w:t>Figure A.2: Subset of chromatographic features shown both individually in top down view and in principal component space. The upper plot shows eighteen chromatographic features and their associated ID beginning with the letters FT. Features 134, 13</w:t>
      </w:r>
      <w:r>
        <w:t>7, 138, 141, and 144 all appear to be high quality and look very similar with a bright green central stripe and dark purple edges. The two final small multiples (PC1 and PC2) show the first and second principal components for comparison. The lower plot sho</w:t>
      </w:r>
      <w:r>
        <w:t>ws how the eighteen features fall in principal component space, with the five high-quality features noted above clustering to the left side of the plot, separately from the other features.</w:t>
      </w:r>
    </w:p>
    <w:p w:rsidR="00EC33AE" w:rsidRDefault="00510C9C">
      <w:pPr>
        <w:pStyle w:val="BodyText"/>
      </w:pPr>
      <w:r>
        <w:t>However, the location of this high-quality cluster in principal com</w:t>
      </w:r>
      <w:r>
        <w:t xml:space="preserve">ponent space is not easily predictable because feature quality is not necessarily the largest source of variance. This necessitated the development of an interactive feature selection method that we have implemented in the squallms package using R’s </w:t>
      </w:r>
      <w:r>
        <w:rPr>
          <w:rStyle w:val="VerbatimChar"/>
        </w:rPr>
        <w:t>shiny</w:t>
      </w:r>
      <w:r>
        <w:t xml:space="preserve"> </w:t>
      </w:r>
      <w:r>
        <w:t xml:space="preserve">and </w:t>
      </w:r>
      <w:r>
        <w:rPr>
          <w:rStyle w:val="VerbatimChar"/>
        </w:rPr>
        <w:t>plotly</w:t>
      </w:r>
      <w:r>
        <w:t xml:space="preserve"> packages (Chang et al. 2024; </w:t>
      </w:r>
      <w:r>
        <w:lastRenderedPageBreak/>
        <w:t>Sievert 2020). The main interface is shown below in Figure A.3 for all features, not just the subset used in the demo above.</w:t>
      </w:r>
    </w:p>
    <w:p w:rsidR="00EC33AE" w:rsidRDefault="00510C9C">
      <w:pPr>
        <w:pStyle w:val="CaptionedFigure"/>
      </w:pPr>
      <w:r>
        <w:rPr>
          <w:noProof/>
        </w:rPr>
        <w:drawing>
          <wp:inline distT="0" distB="0" distL="0" distR="0" wp14:anchorId="63512A87" wp14:editId="3BD97527">
            <wp:extent cx="5943600" cy="2866462"/>
            <wp:effectExtent l="0" t="0" r="0" b="0"/>
            <wp:docPr id="730" name="Picture" descr="Figure A.3: Interactive group labeling dashboard of squallms. The central plot is an interactive version of the principal component plot shown in . Upon mouse hover, individual features are rendered in the lower left panel for rapid overview and detection of high quality regions. Clicking and dragging on this central plot will begin selecting features that can be labeled as either “Good” or “Bad” using the buttons at the bottom of the settings panel at the far left. Selected features are also shown in aggregate in the lower right panel as the median normalized intensity plus its interquartile range. Colors in this central plot correspond to clusters assigned via k-means algorithm and provide a way to use information from principal components beyond the first two, as clusters can be hidden by double-clicking on the associated legend entry. Multiple selections can be made for both good and bad annotations. Once the user is satisfied with the labeling they’ve done, they can either close the window or click the “Return to R” button in the settings panel to create an R object in the existing session containing the labels and their associated feature ID."/>
            <wp:cNvGraphicFramePr/>
            <a:graphic xmlns:a="http://schemas.openxmlformats.org/drawingml/2006/main">
              <a:graphicData uri="http://schemas.openxmlformats.org/drawingml/2006/picture">
                <pic:pic xmlns:pic="http://schemas.openxmlformats.org/drawingml/2006/picture">
                  <pic:nvPicPr>
                    <pic:cNvPr id="731" name="Picture" descr="figures/appendix/joss_fig3.png"/>
                    <pic:cNvPicPr>
                      <a:picLocks noChangeAspect="1" noChangeArrowheads="1"/>
                    </pic:cNvPicPr>
                  </pic:nvPicPr>
                  <pic:blipFill>
                    <a:blip r:embed="rId253"/>
                    <a:stretch>
                      <a:fillRect/>
                    </a:stretch>
                  </pic:blipFill>
                  <pic:spPr bwMode="auto">
                    <a:xfrm>
                      <a:off x="0" y="0"/>
                      <a:ext cx="5943600" cy="2866462"/>
                    </a:xfrm>
                    <a:prstGeom prst="rect">
                      <a:avLst/>
                    </a:prstGeom>
                    <a:noFill/>
                    <a:ln w="9525">
                      <a:noFill/>
                      <a:headEnd/>
                      <a:tailEnd/>
                    </a:ln>
                  </pic:spPr>
                </pic:pic>
              </a:graphicData>
            </a:graphic>
          </wp:inline>
        </w:drawing>
      </w:r>
    </w:p>
    <w:p w:rsidR="00EC33AE" w:rsidRDefault="00510C9C">
      <w:pPr>
        <w:pStyle w:val="ImageCaption"/>
      </w:pPr>
      <w:r>
        <w:t>Figure A.3: Interactive group labeling dashboard of squallms. The central plot is an inte</w:t>
      </w:r>
      <w:r>
        <w:t xml:space="preserve">ractive version of the principal component plot shown in . Upon mouse hover, individual features are rendered in the lower left panel for rapid overview and detection of high quality regions. Clicking and dragging on this central plot will begin selecting </w:t>
      </w:r>
      <w:r>
        <w:t>features that can be labeled as either “Good” or “Bad” using the buttons at the bottom of the settings panel at the far left. Selected features are also shown in aggregate in the lower right panel as the median normalized intensity plus its interquartile r</w:t>
      </w:r>
      <w:r>
        <w:t>ange. Colors in this central plot correspond to clusters assigned via k-means algorithm and provide a way to use information from principal components beyond the first two, as clusters can be hidden by double-clicking on the associated legend entry. Multip</w:t>
      </w:r>
      <w:r>
        <w:t>le selections can be made for both good and bad annotations. Once the user is satisfied with the labeling they’ve done, they can either close the window or click the “Return to R” button in the settings panel to create an R object in the existing session c</w:t>
      </w:r>
      <w:r>
        <w:t>ontaining the labels and their associated feature ID.</w:t>
      </w:r>
    </w:p>
    <w:p w:rsidR="00EC33AE" w:rsidRDefault="00510C9C">
      <w:pPr>
        <w:pStyle w:val="BodyText"/>
      </w:pPr>
      <w:r>
        <w:t>The package also contains a manual training tool for rapid single feature annotation by binding quality assessments to specific keyboard presses for ease of annotation. Finally, the package includes a b</w:t>
      </w:r>
      <w:r>
        <w:t>asic logistic regression model framework designed to accept the feature labels and feature quality metrics which produces a best-fit estimate of each feature’s quality as not all features are typically labeled using either the aggregate or the manual metho</w:t>
      </w:r>
      <w:r>
        <w:t>ds.</w:t>
      </w:r>
    </w:p>
    <w:p w:rsidR="00EC33AE" w:rsidRDefault="00510C9C">
      <w:pPr>
        <w:pStyle w:val="Heading2"/>
      </w:pPr>
      <w:bookmarkStart w:id="418" w:name="acknowledgements-6"/>
      <w:bookmarkStart w:id="419" w:name="_Toc201231009"/>
      <w:bookmarkEnd w:id="416"/>
      <w:r>
        <w:lastRenderedPageBreak/>
        <w:t>7.3 Acknowledgements</w:t>
      </w:r>
      <w:bookmarkEnd w:id="419"/>
    </w:p>
    <w:p w:rsidR="00EC33AE" w:rsidRDefault="00510C9C">
      <w:pPr>
        <w:pStyle w:val="FirstParagraph"/>
      </w:pPr>
      <w:r>
        <w:t xml:space="preserve">This work was supported by the University of Washington eScience Institute through their Data Science Incubator program. We would like to thank Bryna Hazelton and Valentina Staneva for thoughtful discussion on algorithm design and </w:t>
      </w:r>
      <w:r>
        <w:t>package development. Funding was provided by the Simons Foundation (SCOPE Award ID 329108 to AEI, SF Award ID 385428 to AEI).</w:t>
      </w:r>
      <w:bookmarkEnd w:id="412"/>
      <w:bookmarkEnd w:id="418"/>
    </w:p>
    <w:sectPr w:rsidR="00EC33AE" w:rsidSect="00520AC2">
      <w:headerReference w:type="first" r:id="rId254"/>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C9C" w:rsidRDefault="00510C9C">
      <w:pPr>
        <w:spacing w:after="0"/>
      </w:pPr>
      <w:r>
        <w:separator/>
      </w:r>
    </w:p>
  </w:endnote>
  <w:endnote w:type="continuationSeparator" w:id="0">
    <w:p w:rsidR="00510C9C" w:rsidRDefault="00510C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1348708"/>
      <w:docPartObj>
        <w:docPartGallery w:val="Page Numbers (Bottom of Page)"/>
        <w:docPartUnique/>
      </w:docPartObj>
    </w:sdtPr>
    <w:sdtEndPr>
      <w:rPr>
        <w:noProof/>
      </w:rPr>
    </w:sdtEndPr>
    <w:sdtContent>
      <w:p w:rsidR="00520AC2" w:rsidRDefault="00520AC2">
        <w:pPr>
          <w:pStyle w:val="Footer"/>
          <w:jc w:val="right"/>
        </w:pPr>
        <w:r>
          <w:fldChar w:fldCharType="begin"/>
        </w:r>
        <w:r>
          <w:instrText xml:space="preserve"> PAGE   \* MERGEFORMAT </w:instrText>
        </w:r>
        <w:r>
          <w:fldChar w:fldCharType="separate"/>
        </w:r>
        <w:r w:rsidR="00CE3D51">
          <w:rPr>
            <w:noProof/>
          </w:rPr>
          <w:t>1</w:t>
        </w:r>
        <w:r>
          <w:rPr>
            <w:noProof/>
          </w:rPr>
          <w:fldChar w:fldCharType="end"/>
        </w:r>
      </w:p>
    </w:sdtContent>
  </w:sdt>
  <w:p w:rsidR="00520AC2" w:rsidRDefault="00520A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C9C" w:rsidRDefault="00510C9C">
      <w:pPr>
        <w:spacing w:after="0"/>
      </w:pPr>
      <w:r>
        <w:separator/>
      </w:r>
    </w:p>
  </w:footnote>
  <w:footnote w:type="continuationSeparator" w:id="0">
    <w:p w:rsidR="00510C9C" w:rsidRDefault="00510C9C">
      <w:pPr>
        <w:spacing w:after="0"/>
      </w:pPr>
      <w:r>
        <w:continuationSeparator/>
      </w:r>
    </w:p>
  </w:footnote>
  <w:footnote w:id="1">
    <w:p w:rsidR="00EC33AE" w:rsidRDefault="00510C9C">
      <w:pPr>
        <w:pStyle w:val="FootnoteText"/>
      </w:pPr>
      <w:r>
        <w:rPr>
          <w:rStyle w:val="FootnoteReference"/>
        </w:rPr>
        <w:footnoteRef/>
      </w:r>
      <w:r>
        <w:t xml:space="preserve"> </w:t>
      </w:r>
      <w:r>
        <w:t xml:space="preserve">This chapter was published as Kumler, W. and Ingalls, A.E. 2022. “Tidy Data Neatly Resolves Mass-Spectrometry’s Ragged Arrays.” </w:t>
      </w:r>
      <w:r>
        <w:rPr>
          <w:i/>
          <w:iCs/>
        </w:rPr>
        <w:t>R Journal</w:t>
      </w:r>
      <w:r>
        <w:t xml:space="preserve"> 14 (3): 193-202. https://doi.org/10.32614/RJ-2022-050</w:t>
      </w:r>
    </w:p>
  </w:footnote>
  <w:footnote w:id="2">
    <w:p w:rsidR="00EC33AE" w:rsidRDefault="00510C9C">
      <w:pPr>
        <w:pStyle w:val="FootnoteText"/>
      </w:pPr>
      <w:r>
        <w:rPr>
          <w:rStyle w:val="FootnoteReference"/>
        </w:rPr>
        <w:footnoteRef/>
      </w:r>
      <w:r>
        <w:t xml:space="preserve"> This chapter was published as Kumler, W., Hazelton, B.J., and </w:t>
      </w:r>
      <w:r>
        <w:t xml:space="preserve">Ingalls, A.E. 2023. “Picky with peakpicking: assessing chromatographic peak quality with simple metrics in metabolomics.” </w:t>
      </w:r>
      <w:r>
        <w:rPr>
          <w:i/>
          <w:iCs/>
        </w:rPr>
        <w:t>BMC Bioinformatics</w:t>
      </w:r>
      <w:r>
        <w:t xml:space="preserve"> 24 (404). https://doi.org/10.1186/s12859-023-05533-4</w:t>
      </w:r>
    </w:p>
  </w:footnote>
  <w:footnote w:id="3">
    <w:p w:rsidR="00EC33AE" w:rsidRDefault="00510C9C">
      <w:pPr>
        <w:pStyle w:val="FootnoteText"/>
      </w:pPr>
      <w:r>
        <w:rPr>
          <w:rStyle w:val="FootnoteReference"/>
        </w:rPr>
        <w:footnoteRef/>
      </w:r>
      <w:r>
        <w:t xml:space="preserve"> This chapter was published as Kumler, W., Qin, W., Lundeen, </w:t>
      </w:r>
      <w:r>
        <w:t xml:space="preserve">R.A., Barone, B., Carlson, L.T., and Ingalls, A.E. 2024. “Metabolites reflect variability introduced by mesoscale eddies in the North Pacific Subtropical Gyre.” </w:t>
      </w:r>
      <w:r>
        <w:rPr>
          <w:i/>
          <w:iCs/>
        </w:rPr>
        <w:t>Frontiers in Marine Science</w:t>
      </w:r>
      <w:r>
        <w:t xml:space="preserve"> 11-2024. https://doi.org/10.3389/fmars.2024.1481409</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0AC2" w:rsidRDefault="00520AC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69A3C5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BCDC1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628101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17A1E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D8A27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052DD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7A76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5A4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F47D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540CF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1C4C15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1" w15:restartNumberingAfterBreak="0">
    <w:nsid w:val="0000A991"/>
    <w:multiLevelType w:val="multilevel"/>
    <w:tmpl w:val="4AECBD0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00A99411"/>
    <w:multiLevelType w:val="multilevel"/>
    <w:tmpl w:val="EE723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70CD2DE"/>
    <w:multiLevelType w:val="multilevel"/>
    <w:tmpl w:val="292ABE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D425D"/>
    <w:rsid w:val="0002697B"/>
    <w:rsid w:val="001B7930"/>
    <w:rsid w:val="001D3EE3"/>
    <w:rsid w:val="002B7623"/>
    <w:rsid w:val="003B11F5"/>
    <w:rsid w:val="00425662"/>
    <w:rsid w:val="00510C9C"/>
    <w:rsid w:val="00520AC2"/>
    <w:rsid w:val="006721A4"/>
    <w:rsid w:val="006C4854"/>
    <w:rsid w:val="006F41C2"/>
    <w:rsid w:val="007069C6"/>
    <w:rsid w:val="007307D1"/>
    <w:rsid w:val="007D635E"/>
    <w:rsid w:val="007F2CE2"/>
    <w:rsid w:val="009009AB"/>
    <w:rsid w:val="00975F4F"/>
    <w:rsid w:val="0098404B"/>
    <w:rsid w:val="009C39CA"/>
    <w:rsid w:val="00A00D28"/>
    <w:rsid w:val="00AD512E"/>
    <w:rsid w:val="00CD425D"/>
    <w:rsid w:val="00CE05F1"/>
    <w:rsid w:val="00CE3D51"/>
    <w:rsid w:val="00D4394A"/>
    <w:rsid w:val="00D71CC5"/>
    <w:rsid w:val="00EC33AE"/>
    <w:rsid w:val="00F123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9865B7"/>
  <w15:docId w15:val="{FEFC55C2-C84F-4A04-BFCB-34910007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F4F"/>
  </w:style>
  <w:style w:type="paragraph" w:styleId="Heading1">
    <w:name w:val="heading 1"/>
    <w:basedOn w:val="Normal"/>
    <w:next w:val="BodyText"/>
    <w:link w:val="Heading1Char"/>
    <w:uiPriority w:val="9"/>
    <w:qFormat/>
    <w:rsid w:val="009C39CA"/>
    <w:pPr>
      <w:keepNext/>
      <w:keepLines/>
      <w:pageBreakBefore/>
      <w:spacing w:before="360" w:after="80"/>
      <w:outlineLvl w:val="0"/>
    </w:pPr>
    <w:rPr>
      <w:rFonts w:ascii="Times New Roman" w:eastAsiaTheme="majorEastAsia" w:hAnsi="Times New Roman" w:cstheme="majorBidi"/>
      <w:sz w:val="40"/>
      <w:szCs w:val="40"/>
    </w:rPr>
  </w:style>
  <w:style w:type="paragraph" w:styleId="Heading2">
    <w:name w:val="heading 2"/>
    <w:basedOn w:val="Normal"/>
    <w:next w:val="BodyText"/>
    <w:link w:val="Heading2Char"/>
    <w:uiPriority w:val="9"/>
    <w:semiHidden/>
    <w:unhideWhenUsed/>
    <w:qFormat/>
    <w:rsid w:val="00D71CC5"/>
    <w:pPr>
      <w:keepNext/>
      <w:keepLines/>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BodyText"/>
    <w:link w:val="Heading3Char"/>
    <w:uiPriority w:val="9"/>
    <w:semiHidden/>
    <w:unhideWhenUsed/>
    <w:qFormat/>
    <w:rsid w:val="00D71CC5"/>
    <w:pPr>
      <w:keepNext/>
      <w:keepLines/>
      <w:spacing w:before="160" w:after="80"/>
      <w:outlineLvl w:val="2"/>
    </w:pPr>
    <w:rPr>
      <w:rFonts w:ascii="Times New Roman" w:eastAsiaTheme="majorEastAsia" w:hAnsi="Times New Roman" w:cstheme="majorBidi"/>
      <w:sz w:val="28"/>
      <w:szCs w:val="28"/>
    </w:rPr>
  </w:style>
  <w:style w:type="paragraph" w:styleId="Heading4">
    <w:name w:val="heading 4"/>
    <w:basedOn w:val="Normal"/>
    <w:next w:val="BodyText"/>
    <w:link w:val="Heading4Char"/>
    <w:uiPriority w:val="9"/>
    <w:semiHidden/>
    <w:unhideWhenUsed/>
    <w:qFormat/>
    <w:rsid w:val="003B11F5"/>
    <w:pPr>
      <w:keepNext/>
      <w:keepLines/>
      <w:spacing w:before="80" w:after="40"/>
      <w:outlineLvl w:val="3"/>
    </w:pPr>
    <w:rPr>
      <w:rFonts w:ascii="Times New Roman" w:eastAsiaTheme="majorEastAsia" w:hAnsi="Times New Roman" w:cstheme="majorBidi"/>
      <w:i/>
      <w:iCs/>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721A4"/>
    <w:pPr>
      <w:spacing w:after="0" w:line="480" w:lineRule="auto"/>
      <w:ind w:firstLine="720"/>
    </w:pPr>
    <w:rPr>
      <w:rFonts w:ascii="Times New Roman" w:hAnsi="Times New Roman"/>
    </w:rPr>
  </w:style>
  <w:style w:type="paragraph" w:customStyle="1" w:styleId="FirstParagraph">
    <w:name w:val="First Paragraph"/>
    <w:basedOn w:val="BodyText"/>
    <w:next w:val="BodyText"/>
    <w:qFormat/>
    <w:rsid w:val="006721A4"/>
    <w:pPr>
      <w:ind w:firstLine="0"/>
    </w:pPr>
  </w:style>
  <w:style w:type="paragraph" w:customStyle="1" w:styleId="Compact">
    <w:name w:val="Compact"/>
    <w:basedOn w:val="BodyText"/>
    <w:qFormat/>
    <w:rsid w:val="006F41C2"/>
    <w:pPr>
      <w:spacing w:before="36" w:after="36" w:line="240" w:lineRule="auto"/>
      <w:ind w:firstLine="0"/>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rsid w:val="009009AB"/>
    <w:rPr>
      <w:rFonts w:ascii="Times New Roman" w:hAnsi="Times New Roman"/>
      <w:noProof/>
    </w:rPr>
  </w:style>
  <w:style w:type="character" w:customStyle="1" w:styleId="Heading1Char">
    <w:name w:val="Heading 1 Char"/>
    <w:basedOn w:val="DefaultParagraphFont"/>
    <w:link w:val="Heading1"/>
    <w:uiPriority w:val="9"/>
    <w:rsid w:val="009C39CA"/>
    <w:rPr>
      <w:rFonts w:ascii="Times New Roman" w:eastAsiaTheme="majorEastAsia" w:hAnsi="Times New Roman" w:cstheme="majorBidi"/>
      <w:sz w:val="40"/>
      <w:szCs w:val="40"/>
    </w:rPr>
  </w:style>
  <w:style w:type="character" w:customStyle="1" w:styleId="Heading2Char">
    <w:name w:val="Heading 2 Char"/>
    <w:basedOn w:val="DefaultParagraphFont"/>
    <w:link w:val="Heading2"/>
    <w:uiPriority w:val="9"/>
    <w:semiHidden/>
    <w:rsid w:val="00D71CC5"/>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semiHidden/>
    <w:rsid w:val="00D71CC5"/>
    <w:rPr>
      <w:rFonts w:ascii="Times New Roman" w:eastAsiaTheme="majorEastAsia" w:hAnsi="Times New Roman" w:cstheme="majorBidi"/>
      <w:sz w:val="28"/>
      <w:szCs w:val="28"/>
    </w:rPr>
  </w:style>
  <w:style w:type="character" w:customStyle="1" w:styleId="Heading4Char">
    <w:name w:val="Heading 4 Char"/>
    <w:basedOn w:val="DefaultParagraphFont"/>
    <w:link w:val="Heading4"/>
    <w:uiPriority w:val="9"/>
    <w:semiHidden/>
    <w:rsid w:val="003B11F5"/>
    <w:rPr>
      <w:rFonts w:ascii="Times New Roman" w:eastAsiaTheme="majorEastAsia" w:hAnsi="Times New Roman" w:cstheme="majorBidi"/>
      <w:i/>
      <w:iCs/>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rsid w:val="006C4854"/>
    <w:pPr>
      <w:spacing w:before="100" w:after="100"/>
      <w:ind w:left="475" w:right="475" w:firstLine="0"/>
    </w:pPr>
  </w:style>
  <w:style w:type="paragraph" w:styleId="FootnoteText">
    <w:name w:val="footnote text"/>
    <w:basedOn w:val="Normal"/>
    <w:uiPriority w:val="9"/>
    <w:unhideWhenUsed/>
    <w:qFormat/>
    <w:rsid w:val="00D71CC5"/>
    <w:rPr>
      <w:rFonts w:ascii="Times New Roman" w:hAnsi="Times New Roman"/>
    </w:rPr>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7D635E"/>
    <w:pPr>
      <w:keepNext/>
      <w:spacing w:after="360"/>
    </w:pPr>
    <w:rPr>
      <w:rFonts w:ascii="Times New Roman" w:hAnsi="Times New Roman"/>
    </w:rPr>
  </w:style>
  <w:style w:type="paragraph" w:customStyle="1" w:styleId="ImageCaption">
    <w:name w:val="Image Caption"/>
    <w:basedOn w:val="Caption"/>
    <w:rsid w:val="007D635E"/>
    <w:pPr>
      <w:spacing w:after="360"/>
    </w:pPr>
    <w:rPr>
      <w:rFonts w:ascii="Times New Roman" w:hAnsi="Times New Roman"/>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3B11F5"/>
    <w:rPr>
      <w:color w:val="156082" w:themeColor="accent1"/>
      <w:u w:val="single"/>
    </w:rPr>
  </w:style>
  <w:style w:type="paragraph" w:styleId="TOCHeading">
    <w:name w:val="TOC Heading"/>
    <w:basedOn w:val="Heading1"/>
    <w:next w:val="BodyText"/>
    <w:uiPriority w:val="39"/>
    <w:unhideWhenUsed/>
    <w:qFormat/>
    <w:rsid w:val="00D71CC5"/>
    <w:pPr>
      <w:spacing w:before="240" w:line="259" w:lineRule="auto"/>
      <w:outlineLvl w:val="9"/>
    </w:pPr>
  </w:style>
  <w:style w:type="paragraph" w:styleId="Header">
    <w:name w:val="header"/>
    <w:basedOn w:val="Normal"/>
    <w:link w:val="HeaderChar"/>
    <w:unhideWhenUsed/>
    <w:rsid w:val="00975F4F"/>
    <w:pPr>
      <w:tabs>
        <w:tab w:val="center" w:pos="4680"/>
        <w:tab w:val="right" w:pos="9360"/>
      </w:tabs>
      <w:spacing w:after="0"/>
    </w:pPr>
  </w:style>
  <w:style w:type="character" w:customStyle="1" w:styleId="BodyTextChar">
    <w:name w:val="Body Text Char"/>
    <w:basedOn w:val="DefaultParagraphFont"/>
    <w:link w:val="BodyText"/>
    <w:rsid w:val="006721A4"/>
    <w:rPr>
      <w:rFonts w:ascii="Times New Roman" w:hAnsi="Times New Roman"/>
    </w:rPr>
  </w:style>
  <w:style w:type="character" w:customStyle="1" w:styleId="HeaderChar">
    <w:name w:val="Header Char"/>
    <w:basedOn w:val="DefaultParagraphFont"/>
    <w:link w:val="Header"/>
    <w:rsid w:val="00975F4F"/>
  </w:style>
  <w:style w:type="paragraph" w:styleId="Footer">
    <w:name w:val="footer"/>
    <w:basedOn w:val="Normal"/>
    <w:link w:val="FooterChar"/>
    <w:uiPriority w:val="99"/>
    <w:unhideWhenUsed/>
    <w:rsid w:val="00D71CC5"/>
    <w:pPr>
      <w:tabs>
        <w:tab w:val="center" w:pos="4680"/>
        <w:tab w:val="right" w:pos="9360"/>
      </w:tabs>
      <w:spacing w:after="0"/>
    </w:pPr>
    <w:rPr>
      <w:rFonts w:ascii="Times New Roman" w:hAnsi="Times New Roman"/>
    </w:rPr>
  </w:style>
  <w:style w:type="character" w:customStyle="1" w:styleId="FooterChar">
    <w:name w:val="Footer Char"/>
    <w:basedOn w:val="DefaultParagraphFont"/>
    <w:link w:val="Footer"/>
    <w:uiPriority w:val="99"/>
    <w:rsid w:val="00D71CC5"/>
    <w:rPr>
      <w:rFonts w:ascii="Times New Roman" w:hAnsi="Times New Roman"/>
    </w:rPr>
  </w:style>
  <w:style w:type="paragraph" w:styleId="TOC1">
    <w:name w:val="toc 1"/>
    <w:basedOn w:val="Normal"/>
    <w:next w:val="Normal"/>
    <w:autoRedefine/>
    <w:uiPriority w:val="39"/>
    <w:unhideWhenUsed/>
    <w:rsid w:val="00D71CC5"/>
    <w:pPr>
      <w:spacing w:after="100"/>
    </w:pPr>
    <w:rPr>
      <w:rFonts w:ascii="Times New Roman" w:hAnsi="Times New Roman"/>
    </w:rPr>
  </w:style>
  <w:style w:type="paragraph" w:styleId="TOC2">
    <w:name w:val="toc 2"/>
    <w:basedOn w:val="Normal"/>
    <w:next w:val="Normal"/>
    <w:autoRedefine/>
    <w:uiPriority w:val="39"/>
    <w:unhideWhenUsed/>
    <w:rsid w:val="00D71CC5"/>
    <w:pPr>
      <w:spacing w:after="100"/>
      <w:ind w:left="240"/>
    </w:pPr>
    <w:rPr>
      <w:rFonts w:ascii="Times New Roman" w:hAnsi="Times New Roman"/>
    </w:rPr>
  </w:style>
  <w:style w:type="paragraph" w:styleId="TOC3">
    <w:name w:val="toc 3"/>
    <w:basedOn w:val="Normal"/>
    <w:next w:val="Normal"/>
    <w:autoRedefine/>
    <w:uiPriority w:val="39"/>
    <w:unhideWhenUsed/>
    <w:rsid w:val="00D71CC5"/>
    <w:pPr>
      <w:spacing w:after="100"/>
      <w:ind w:left="480"/>
    </w:pPr>
    <w:rPr>
      <w:rFonts w:ascii="Times New Roman" w:hAnsi="Times New Roman"/>
    </w:rPr>
  </w:style>
  <w:style w:type="character" w:styleId="FollowedHyperlink">
    <w:name w:val="FollowedHyperlink"/>
    <w:basedOn w:val="DefaultParagraphFont"/>
    <w:rsid w:val="00975F4F"/>
    <w:rPr>
      <w:color w:val="96607D" w:themeColor="followedHyperlink"/>
      <w:u w:val="single"/>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38/ismej.2008.22"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doi.org/10.1126/science.1101156" TargetMode="External"/><Relationship Id="rId84" Type="http://schemas.openxmlformats.org/officeDocument/2006/relationships/hyperlink" Target="https://doi.org/10.1038/ismej.2014.211" TargetMode="External"/><Relationship Id="rId138" Type="http://schemas.openxmlformats.org/officeDocument/2006/relationships/hyperlink" Target="https://doi.org/10.1021/acs.analchem.2c04088" TargetMode="External"/><Relationship Id="rId159" Type="http://schemas.openxmlformats.org/officeDocument/2006/relationships/hyperlink" Target="https://doi.org/10.1038/s41467-023-42909-9" TargetMode="External"/><Relationship Id="rId170" Type="http://schemas.openxmlformats.org/officeDocument/2006/relationships/hyperlink" Target="https://doi.org/10.1021/acs.analchem.9b04811" TargetMode="External"/><Relationship Id="rId191" Type="http://schemas.openxmlformats.org/officeDocument/2006/relationships/hyperlink" Target="https://doi.org/10.32614/CRAN.package.patchwork" TargetMode="External"/><Relationship Id="rId205" Type="http://schemas.openxmlformats.org/officeDocument/2006/relationships/hyperlink" Target="https://doi.org/10.1002/lom3.10513" TargetMode="External"/><Relationship Id="rId226" Type="http://schemas.openxmlformats.org/officeDocument/2006/relationships/hyperlink" Target="https://doi.org/10.1038/nmeth.3393" TargetMode="External"/><Relationship Id="rId247" Type="http://schemas.openxmlformats.org/officeDocument/2006/relationships/hyperlink" Target="https://doi.org/10.1126/science.7112124" TargetMode="External"/><Relationship Id="rId107" Type="http://schemas.openxmlformats.org/officeDocument/2006/relationships/hyperlink" Target="https://doi.org/10.1007/978-1-60761-444-9_22" TargetMode="External"/><Relationship Id="rId11" Type="http://schemas.openxmlformats.org/officeDocument/2006/relationships/image" Target="media/image4.png"/><Relationship Id="rId32" Type="http://schemas.openxmlformats.org/officeDocument/2006/relationships/image" Target="media/image25.tiff"/><Relationship Id="rId53" Type="http://schemas.openxmlformats.org/officeDocument/2006/relationships/image" Target="media/image46.png"/><Relationship Id="rId74" Type="http://schemas.openxmlformats.org/officeDocument/2006/relationships/hyperlink" Target="https://doi.org/10.1038/s41467-018-07346-z" TargetMode="External"/><Relationship Id="rId128" Type="http://schemas.openxmlformats.org/officeDocument/2006/relationships/hyperlink" Target="https://doi.org/10.1021/acs.analchem.6b04623" TargetMode="External"/><Relationship Id="rId149" Type="http://schemas.openxmlformats.org/officeDocument/2006/relationships/hyperlink" Target="https://doi.org/10.1007/s100219900068" TargetMode="External"/><Relationship Id="rId5" Type="http://schemas.openxmlformats.org/officeDocument/2006/relationships/footnotes" Target="footnotes.xml"/><Relationship Id="rId95" Type="http://schemas.openxmlformats.org/officeDocument/2006/relationships/hyperlink" Target="https://doi.org/10.1007/s00216-011-5308-5" TargetMode="External"/><Relationship Id="rId160" Type="http://schemas.openxmlformats.org/officeDocument/2006/relationships/hyperlink" Target="https://doi.org/10.1186/s12859-015-0562-8" TargetMode="External"/><Relationship Id="rId181" Type="http://schemas.openxmlformats.org/officeDocument/2006/relationships/hyperlink" Target="https://doi.org/10.1038/s41559-021-01606-w" TargetMode="External"/><Relationship Id="rId216" Type="http://schemas.openxmlformats.org/officeDocument/2006/relationships/hyperlink" Target="https://doi.org/10.1021/ac051437y" TargetMode="External"/><Relationship Id="rId237" Type="http://schemas.openxmlformats.org/officeDocument/2006/relationships/hyperlink" Target="https://doi.org/10.3389/fmars.2018.00027"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https://doi.org/10.1038/s41596-020-0317-5" TargetMode="External"/><Relationship Id="rId118" Type="http://schemas.openxmlformats.org/officeDocument/2006/relationships/hyperlink" Target="https://doi.org/10.1016/S0021-9673(98)00721-3" TargetMode="External"/><Relationship Id="rId139" Type="http://schemas.openxmlformats.org/officeDocument/2006/relationships/hyperlink" Target="https://doi.org/10.1038/s41579-022-00687-z" TargetMode="External"/><Relationship Id="rId85" Type="http://schemas.openxmlformats.org/officeDocument/2006/relationships/hyperlink" Target="https://doi.org/10.1021/acs.jproteome.0c00192" TargetMode="External"/><Relationship Id="rId150" Type="http://schemas.openxmlformats.org/officeDocument/2006/relationships/hyperlink" Target="https://doi.org/10.1007/s10021-017-0117-0" TargetMode="External"/><Relationship Id="rId171" Type="http://schemas.openxmlformats.org/officeDocument/2006/relationships/hyperlink" Target="https://doi.org/10.1073/pnas.2005460117" TargetMode="External"/><Relationship Id="rId192" Type="http://schemas.openxmlformats.org/officeDocument/2006/relationships/hyperlink" Target="https://doi.org/10.3390/metabo12020137" TargetMode="External"/><Relationship Id="rId206" Type="http://schemas.openxmlformats.org/officeDocument/2006/relationships/hyperlink" Target="https://doi.org/10.1016/j.cub.2017.01.017" TargetMode="External"/><Relationship Id="rId227" Type="http://schemas.openxmlformats.org/officeDocument/2006/relationships/hyperlink" Target="https://doi.org/10.1038/s41598-020-65015-y" TargetMode="External"/><Relationship Id="rId248" Type="http://schemas.openxmlformats.org/officeDocument/2006/relationships/hyperlink" Target="https://doi.org/10.1093/bioinformatics/btac098" TargetMode="External"/><Relationship Id="rId12" Type="http://schemas.openxmlformats.org/officeDocument/2006/relationships/image" Target="media/image5.png"/><Relationship Id="rId33" Type="http://schemas.openxmlformats.org/officeDocument/2006/relationships/image" Target="media/image26.tiff"/><Relationship Id="rId108" Type="http://schemas.openxmlformats.org/officeDocument/2006/relationships/hyperlink" Target="https://doi.org/10.1029/2022GB007386" TargetMode="External"/><Relationship Id="rId129" Type="http://schemas.openxmlformats.org/officeDocument/2006/relationships/hyperlink" Target="https://doi.org/10.1021/acs.analchem.1c01309" TargetMode="External"/><Relationship Id="rId54" Type="http://schemas.openxmlformats.org/officeDocument/2006/relationships/image" Target="media/image47.png"/><Relationship Id="rId70" Type="http://schemas.openxmlformats.org/officeDocument/2006/relationships/hyperlink" Target="https://doi.org/10.32614/CRAN.package.data.table" TargetMode="External"/><Relationship Id="rId75" Type="http://schemas.openxmlformats.org/officeDocument/2006/relationships/hyperlink" Target="https://doi.org/10.1016/j.protis.2011.07.008" TargetMode="External"/><Relationship Id="rId91" Type="http://schemas.openxmlformats.org/officeDocument/2006/relationships/hyperlink" Target="https://doi.org/10.1021/acs.analchem.7b04400" TargetMode="External"/><Relationship Id="rId96" Type="http://schemas.openxmlformats.org/officeDocument/2006/relationships/hyperlink" Target="https://doi.org/10.1021/acs.analchem.5b04491" TargetMode="External"/><Relationship Id="rId140" Type="http://schemas.openxmlformats.org/officeDocument/2006/relationships/hyperlink" Target="https://doi.org/10.1021/ac902361f" TargetMode="External"/><Relationship Id="rId145" Type="http://schemas.openxmlformats.org/officeDocument/2006/relationships/hyperlink" Target="https://doi.org/10.1002/lno.11255" TargetMode="External"/><Relationship Id="rId161" Type="http://schemas.openxmlformats.org/officeDocument/2006/relationships/hyperlink" Target="https://doi.org/10.1007/978-3-030-16057-9_5" TargetMode="External"/><Relationship Id="rId166" Type="http://schemas.openxmlformats.org/officeDocument/2006/relationships/hyperlink" Target="https://doi.org/10.3354/meps332063" TargetMode="External"/><Relationship Id="rId182" Type="http://schemas.openxmlformats.org/officeDocument/2006/relationships/hyperlink" Target="https://doi.org/10.1021/acs.analchem.7b01069" TargetMode="External"/><Relationship Id="rId187" Type="http://schemas.openxmlformats.org/officeDocument/2006/relationships/hyperlink" Target="https://doi.org/10.1021/ac800692c" TargetMode="External"/><Relationship Id="rId217" Type="http://schemas.openxmlformats.org/officeDocument/2006/relationships/hyperlink" Target="https://doi.org/10.1093/bib/bbt080"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doi.org/10.1002/lno.10590" TargetMode="External"/><Relationship Id="rId233" Type="http://schemas.openxmlformats.org/officeDocument/2006/relationships/hyperlink" Target="https://doi.org/10.1002/jsfa.4373" TargetMode="External"/><Relationship Id="rId238" Type="http://schemas.openxmlformats.org/officeDocument/2006/relationships/hyperlink" Target="https://doi.org/10.18637/jss.v059.i10" TargetMode="External"/><Relationship Id="rId254"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i.org/10.1007/BF00014586" TargetMode="External"/><Relationship Id="rId119" Type="http://schemas.openxmlformats.org/officeDocument/2006/relationships/hyperlink" Target="https://doi.org/10.5281/ZENODO.4679423" TargetMode="External"/><Relationship Id="rId44" Type="http://schemas.openxmlformats.org/officeDocument/2006/relationships/image" Target="media/image37.png"/><Relationship Id="rId60" Type="http://schemas.openxmlformats.org/officeDocument/2006/relationships/hyperlink" Target="https://doi.org/10.1002/9781118445112.stat07841" TargetMode="External"/><Relationship Id="rId65" Type="http://schemas.openxmlformats.org/officeDocument/2006/relationships/hyperlink" Target="https://doi.org/10.1002/mas.21522" TargetMode="External"/><Relationship Id="rId81" Type="http://schemas.openxmlformats.org/officeDocument/2006/relationships/hyperlink" Target="https://doi.org/10.1093/bioinformatics/btq441" TargetMode="External"/><Relationship Id="rId86" Type="http://schemas.openxmlformats.org/officeDocument/2006/relationships/hyperlink" Target="https://doi.org/10.1021/acs.jproteome.2c00313" TargetMode="External"/><Relationship Id="rId130" Type="http://schemas.openxmlformats.org/officeDocument/2006/relationships/hyperlink" Target="https://doi.org/10.1371/journal.pone.0188059" TargetMode="External"/><Relationship Id="rId135" Type="http://schemas.openxmlformats.org/officeDocument/2006/relationships/hyperlink" Target="https://doi.org/10.1073/pnas.1608462114" TargetMode="External"/><Relationship Id="rId151" Type="http://schemas.openxmlformats.org/officeDocument/2006/relationships/hyperlink" Target="https://doi.org/10.1016/j.pocean.2021.102563" TargetMode="External"/><Relationship Id="rId156" Type="http://schemas.openxmlformats.org/officeDocument/2006/relationships/hyperlink" Target="https://doi.org/10.1128/msystems.01261-22" TargetMode="External"/><Relationship Id="rId177" Type="http://schemas.openxmlformats.org/officeDocument/2006/relationships/hyperlink" Target="https://doi.org/10.1016/j.biotechadv.2015.04.004" TargetMode="External"/><Relationship Id="rId198" Type="http://schemas.openxmlformats.org/officeDocument/2006/relationships/hyperlink" Target="https://doi.org/10.3389/fmars.2018.00092" TargetMode="External"/><Relationship Id="rId172" Type="http://schemas.openxmlformats.org/officeDocument/2006/relationships/hyperlink" Target="https://doi.org/10.1038/ngeo1765" TargetMode="External"/><Relationship Id="rId193" Type="http://schemas.openxmlformats.org/officeDocument/2006/relationships/hyperlink" Target="https://doi.org/10.1038/s41467-024-55798-3" TargetMode="External"/><Relationship Id="rId202" Type="http://schemas.openxmlformats.org/officeDocument/2006/relationships/hyperlink" Target="https://doi.org/10.1007/978-1-60761-987-1_12" TargetMode="External"/><Relationship Id="rId207" Type="http://schemas.openxmlformats.org/officeDocument/2006/relationships/hyperlink" Target="https://doi.org/10.1146/annurev-marine-120710-100912" TargetMode="External"/><Relationship Id="rId223" Type="http://schemas.openxmlformats.org/officeDocument/2006/relationships/hyperlink" Target="https://doi.org/10.1038/s41396-023-01532-8" TargetMode="External"/><Relationship Id="rId228" Type="http://schemas.openxmlformats.org/officeDocument/2006/relationships/hyperlink" Target="https://doi.org/10.32614/CRAN.package.ggh4x" TargetMode="External"/><Relationship Id="rId244" Type="http://schemas.openxmlformats.org/officeDocument/2006/relationships/hyperlink" Target="https://doi.org/10.1126/science.aax4767" TargetMode="External"/><Relationship Id="rId249" Type="http://schemas.openxmlformats.org/officeDocument/2006/relationships/hyperlink" Target="https://doi.org/10.1146/annurev-marine-120709-142819"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i.org/10.1002/lno.11473" TargetMode="External"/><Relationship Id="rId34" Type="http://schemas.openxmlformats.org/officeDocument/2006/relationships/image" Target="media/image27.tif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doi.org/10.32614/RJ-2021-048" TargetMode="External"/><Relationship Id="rId97" Type="http://schemas.openxmlformats.org/officeDocument/2006/relationships/hyperlink" Target="https://doi.org/10.3354/meps185273" TargetMode="External"/><Relationship Id="rId104" Type="http://schemas.openxmlformats.org/officeDocument/2006/relationships/hyperlink" Target="https://doi.org/10.1038/s41396-023-01475-0" TargetMode="External"/><Relationship Id="rId120" Type="http://schemas.openxmlformats.org/officeDocument/2006/relationships/hyperlink" Target="https://doi.org/10.1021/acs.jproteome.0c00313" TargetMode="External"/><Relationship Id="rId125" Type="http://schemas.openxmlformats.org/officeDocument/2006/relationships/hyperlink" Target="https://doi.org/10.1021/acs.analchem.1c02220" TargetMode="External"/><Relationship Id="rId141" Type="http://schemas.openxmlformats.org/officeDocument/2006/relationships/hyperlink" Target="https://doi.org/10.1146/annurev-marine-032122-035153" TargetMode="External"/><Relationship Id="rId146" Type="http://schemas.openxmlformats.org/officeDocument/2006/relationships/hyperlink" Target="https://doi.org/10.3389/fevo.2024.1505025" TargetMode="External"/><Relationship Id="rId167" Type="http://schemas.openxmlformats.org/officeDocument/2006/relationships/hyperlink" Target="https://doi.org/10.1146/annurev-marine-010814-015606" TargetMode="External"/><Relationship Id="rId188" Type="http://schemas.openxmlformats.org/officeDocument/2006/relationships/hyperlink" Target="https://doi.org/10.1002/2015JC010728" TargetMode="External"/><Relationship Id="rId7" Type="http://schemas.openxmlformats.org/officeDocument/2006/relationships/footer" Target="footer1.xml"/><Relationship Id="rId71" Type="http://schemas.openxmlformats.org/officeDocument/2006/relationships/hyperlink" Target="https://doi.org/10.3389/fpubh.2021.653599" TargetMode="External"/><Relationship Id="rId92" Type="http://schemas.openxmlformats.org/officeDocument/2006/relationships/hyperlink" Target="https://doi.org/10.1016/j.ecss.2010.02.001" TargetMode="External"/><Relationship Id="rId162" Type="http://schemas.openxmlformats.org/officeDocument/2006/relationships/hyperlink" Target="https://doi.org/10.1016/B978-0-443-13858-4.00007-1" TargetMode="External"/><Relationship Id="rId183" Type="http://schemas.openxmlformats.org/officeDocument/2006/relationships/hyperlink" Target="https://doi.org/10.1021/acs.analchem.7b00947" TargetMode="External"/><Relationship Id="rId213" Type="http://schemas.openxmlformats.org/officeDocument/2006/relationships/hyperlink" Target="https://doi.org/10.1146/annurev-marine-040722-115226" TargetMode="External"/><Relationship Id="rId218" Type="http://schemas.openxmlformats.org/officeDocument/2006/relationships/hyperlink" Target="https://doi.org/10.32614/CRAN.package.pbapply" TargetMode="External"/><Relationship Id="rId234" Type="http://schemas.openxmlformats.org/officeDocument/2006/relationships/hyperlink" Target="https://doi.org/10.3390/antiox4030603" TargetMode="External"/><Relationship Id="rId239" Type="http://schemas.openxmlformats.org/officeDocument/2006/relationships/hyperlink" Target="https://doi.org/10.21105/joss.01686" TargetMode="External"/><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hyperlink" Target="https://doi.org/10.1038/s41564-022-01303-9" TargetMode="External"/><Relationship Id="rId255"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i.org/10.1016/j.chroma.2022.463086" TargetMode="External"/><Relationship Id="rId87" Type="http://schemas.openxmlformats.org/officeDocument/2006/relationships/hyperlink" Target="https://doi.org/10.1074/mcp.O114.039115" TargetMode="External"/><Relationship Id="rId110" Type="http://schemas.openxmlformats.org/officeDocument/2006/relationships/hyperlink" Target="https://doi.org/10.1080/00401706.1964.10490181" TargetMode="External"/><Relationship Id="rId115" Type="http://schemas.openxmlformats.org/officeDocument/2006/relationships/hyperlink" Target="https://doi.org/10.1126/science.1153213" TargetMode="External"/><Relationship Id="rId131" Type="http://schemas.openxmlformats.org/officeDocument/2006/relationships/hyperlink" Target="https://doi.org/10.1111/1462-2920.15677" TargetMode="External"/><Relationship Id="rId136" Type="http://schemas.openxmlformats.org/officeDocument/2006/relationships/hyperlink" Target="https://doi.org/10.1038/s41596-024-00996-y" TargetMode="External"/><Relationship Id="rId157" Type="http://schemas.openxmlformats.org/officeDocument/2006/relationships/hyperlink" Target="https://doi.org/10.1186/s12859-023-05533-4" TargetMode="External"/><Relationship Id="rId178" Type="http://schemas.openxmlformats.org/officeDocument/2006/relationships/hyperlink" Target="https://doi.org/10.1016/B978-0-12-372522-6.00007-4" TargetMode="External"/><Relationship Id="rId61" Type="http://schemas.openxmlformats.org/officeDocument/2006/relationships/hyperlink" Target="https://doi.org/10.2216/i0031-8884-30-1-1.1" TargetMode="External"/><Relationship Id="rId82" Type="http://schemas.openxmlformats.org/officeDocument/2006/relationships/hyperlink" Target="https://doi.org/10.1002/lno.11909" TargetMode="External"/><Relationship Id="rId152" Type="http://schemas.openxmlformats.org/officeDocument/2006/relationships/hyperlink" Target="https://doi.org/10.1093/bib/bbx085" TargetMode="External"/><Relationship Id="rId173" Type="http://schemas.openxmlformats.org/officeDocument/2006/relationships/hyperlink" Target="https://doi.org/10.1038/s41579-019-0250-1" TargetMode="External"/><Relationship Id="rId194" Type="http://schemas.openxmlformats.org/officeDocument/2006/relationships/hyperlink" Target="https://doi.org/10.1145/3299869.3320212" TargetMode="External"/><Relationship Id="rId199" Type="http://schemas.openxmlformats.org/officeDocument/2006/relationships/hyperlink" Target="https://doi.org/10.1016/j.dsr2.2008.01.013" TargetMode="External"/><Relationship Id="rId203" Type="http://schemas.openxmlformats.org/officeDocument/2006/relationships/hyperlink" Target="https://doi.org/10.1038/nbt.2841" TargetMode="External"/><Relationship Id="rId208" Type="http://schemas.openxmlformats.org/officeDocument/2006/relationships/hyperlink" Target="https://doi.org/10.1038/s41587-023-01690-2" TargetMode="External"/><Relationship Id="rId229" Type="http://schemas.openxmlformats.org/officeDocument/2006/relationships/hyperlink" Target="https://doi.org/10.1038/nature07659" TargetMode="External"/><Relationship Id="rId19" Type="http://schemas.openxmlformats.org/officeDocument/2006/relationships/image" Target="media/image12.png"/><Relationship Id="rId224" Type="http://schemas.openxmlformats.org/officeDocument/2006/relationships/hyperlink" Target="https://doi.org/10.1074/mcp.O114.047035" TargetMode="External"/><Relationship Id="rId240" Type="http://schemas.openxmlformats.org/officeDocument/2006/relationships/hyperlink" Target="https://doi.org/10.32614/CRAN.package.xml2" TargetMode="External"/><Relationship Id="rId245" Type="http://schemas.openxmlformats.org/officeDocument/2006/relationships/hyperlink" Target="https://doi.org/10.1093/nar/gkab1062"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tiff"/><Relationship Id="rId56" Type="http://schemas.openxmlformats.org/officeDocument/2006/relationships/image" Target="media/image49.png"/><Relationship Id="rId77" Type="http://schemas.openxmlformats.org/officeDocument/2006/relationships/hyperlink" Target="https://doi.org/10.1126/science.1136221" TargetMode="External"/><Relationship Id="rId100" Type="http://schemas.openxmlformats.org/officeDocument/2006/relationships/hyperlink" Target="https://doi.org/10.1016/j.chroma.2014.06.100" TargetMode="External"/><Relationship Id="rId105" Type="http://schemas.openxmlformats.org/officeDocument/2006/relationships/hyperlink" Target="https://doi.org/10.1093/icb/icaa133" TargetMode="External"/><Relationship Id="rId126" Type="http://schemas.openxmlformats.org/officeDocument/2006/relationships/hyperlink" Target="https://doi.org/10.1111/1462-2920.13825" TargetMode="External"/><Relationship Id="rId147" Type="http://schemas.openxmlformats.org/officeDocument/2006/relationships/hyperlink" Target="https://doi.org/10.1093/nar/28.1.27" TargetMode="External"/><Relationship Id="rId168" Type="http://schemas.openxmlformats.org/officeDocument/2006/relationships/hyperlink" Target="https://doi.org/10.1126/science.1136256"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38/s41579-021-00621-9" TargetMode="External"/><Relationship Id="rId93" Type="http://schemas.openxmlformats.org/officeDocument/2006/relationships/hyperlink" Target="https://doi.org/10.5194/bg-4-283-2007" TargetMode="External"/><Relationship Id="rId98" Type="http://schemas.openxmlformats.org/officeDocument/2006/relationships/hyperlink" Target="https://doi.org/10.5194/bg-21-1235-2024" TargetMode="External"/><Relationship Id="rId121" Type="http://schemas.openxmlformats.org/officeDocument/2006/relationships/hyperlink" Target="https://doi.org/10.3390/md11062168" TargetMode="External"/><Relationship Id="rId142" Type="http://schemas.openxmlformats.org/officeDocument/2006/relationships/hyperlink" Target="https://doi.org/10.1101/2022.08.06.503000" TargetMode="External"/><Relationship Id="rId163" Type="http://schemas.openxmlformats.org/officeDocument/2006/relationships/hyperlink" Target="https://doi.org/10.1186/s12859-021-04490-0" TargetMode="External"/><Relationship Id="rId184" Type="http://schemas.openxmlformats.org/officeDocument/2006/relationships/hyperlink" Target="https://doi.org/10.1111/mmi.13296" TargetMode="External"/><Relationship Id="rId189" Type="http://schemas.openxmlformats.org/officeDocument/2006/relationships/hyperlink" Target="https://doi.org/10.1146/annurev-marine-120308-081034" TargetMode="External"/><Relationship Id="rId219" Type="http://schemas.openxmlformats.org/officeDocument/2006/relationships/hyperlink" Target="https://doi.org/10.1093/nar/gkv1042" TargetMode="External"/><Relationship Id="rId3" Type="http://schemas.openxmlformats.org/officeDocument/2006/relationships/settings" Target="settings.xml"/><Relationship Id="rId214" Type="http://schemas.openxmlformats.org/officeDocument/2006/relationships/hyperlink" Target="https://doi.org/10.1201/9780429447273" TargetMode="External"/><Relationship Id="rId230" Type="http://schemas.openxmlformats.org/officeDocument/2006/relationships/hyperlink" Target="https://doi.org/10.1371/journal.pbio.0040060" TargetMode="External"/><Relationship Id="rId235" Type="http://schemas.openxmlformats.org/officeDocument/2006/relationships/hyperlink" Target="https://doi.org/10.1007/s10295-015-1665-y" TargetMode="External"/><Relationship Id="rId251" Type="http://schemas.openxmlformats.org/officeDocument/2006/relationships/image" Target="media/image50.png"/><Relationship Id="rId256"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doi.org/10.1016/j.chroma.2006.05.019" TargetMode="External"/><Relationship Id="rId116" Type="http://schemas.openxmlformats.org/officeDocument/2006/relationships/hyperlink" Target="https://doi.org/10.1038/s41396-020-00811-y" TargetMode="External"/><Relationship Id="rId137" Type="http://schemas.openxmlformats.org/officeDocument/2006/relationships/hyperlink" Target="https://doi.org/10.1021/acs.analchem.9b04095" TargetMode="External"/><Relationship Id="rId158" Type="http://schemas.openxmlformats.org/officeDocument/2006/relationships/hyperlink" Target="https://doi.org/10.32614/RJ-2022-050"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doi.org/10.1038/nature08057" TargetMode="External"/><Relationship Id="rId83" Type="http://schemas.openxmlformats.org/officeDocument/2006/relationships/hyperlink" Target="https://doi.org/10.1073/pnas.1501615112" TargetMode="External"/><Relationship Id="rId88" Type="http://schemas.openxmlformats.org/officeDocument/2006/relationships/hyperlink" Target="https://doi.org/10.1007/s00227-002-0872-z" TargetMode="External"/><Relationship Id="rId111" Type="http://schemas.openxmlformats.org/officeDocument/2006/relationships/hyperlink" Target="https://doi.org/10.3389/fmars.2022.864796" TargetMode="External"/><Relationship Id="rId132" Type="http://schemas.openxmlformats.org/officeDocument/2006/relationships/hyperlink" Target="https://doi.org/10.1093/nar/gkz1019" TargetMode="External"/><Relationship Id="rId153" Type="http://schemas.openxmlformats.org/officeDocument/2006/relationships/hyperlink" Target="https://doi.org/10.1016/j.marchem.2015.06.029" TargetMode="External"/><Relationship Id="rId174" Type="http://schemas.openxmlformats.org/officeDocument/2006/relationships/hyperlink" Target="https://doi.org/10.1002/lno.12053" TargetMode="External"/><Relationship Id="rId179" Type="http://schemas.openxmlformats.org/officeDocument/2006/relationships/hyperlink" Target="https://doi.org/10.3390/metabo10040162" TargetMode="External"/><Relationship Id="rId195" Type="http://schemas.openxmlformats.org/officeDocument/2006/relationships/hyperlink" Target="https://doi.org/10.1002/rcm.7094" TargetMode="External"/><Relationship Id="rId209" Type="http://schemas.openxmlformats.org/officeDocument/2006/relationships/hyperlink" Target="https://doi.org/10.1007/s13361-016-1469-y" TargetMode="External"/><Relationship Id="rId190" Type="http://schemas.openxmlformats.org/officeDocument/2006/relationships/hyperlink" Target="https://doi.org/10.1038/nrm3314" TargetMode="External"/><Relationship Id="rId204" Type="http://schemas.openxmlformats.org/officeDocument/2006/relationships/hyperlink" Target="https://doi.org/10.1371/journal.pone.0125108" TargetMode="External"/><Relationship Id="rId220" Type="http://schemas.openxmlformats.org/officeDocument/2006/relationships/hyperlink" Target="https://doi.org/10.1016/j.dsr2.2003.07.008" TargetMode="External"/><Relationship Id="rId225" Type="http://schemas.openxmlformats.org/officeDocument/2006/relationships/hyperlink" Target="https://doi.org/10.3390/metabo6040037" TargetMode="External"/><Relationship Id="rId241" Type="http://schemas.openxmlformats.org/officeDocument/2006/relationships/hyperlink" Target="https://doi.org/10.1021/acs.analchem.0c03769" TargetMode="External"/><Relationship Id="rId246" Type="http://schemas.openxmlformats.org/officeDocument/2006/relationships/hyperlink" Target="https://doi.org/10.1242/jeb.01730" TargetMode="External"/><Relationship Id="rId15" Type="http://schemas.openxmlformats.org/officeDocument/2006/relationships/image" Target="media/image8.png"/><Relationship Id="rId36" Type="http://schemas.openxmlformats.org/officeDocument/2006/relationships/image" Target="media/image29.tiff"/><Relationship Id="rId57" Type="http://schemas.openxmlformats.org/officeDocument/2006/relationships/hyperlink" Target="https://doi.org/10.1021/acs.jproteome.9b00640" TargetMode="External"/><Relationship Id="rId106" Type="http://schemas.openxmlformats.org/officeDocument/2006/relationships/hyperlink" Target="https://doi.org/10.1038/nrmicro1158" TargetMode="External"/><Relationship Id="rId127" Type="http://schemas.openxmlformats.org/officeDocument/2006/relationships/hyperlink" Target="https://doi.org/10.1021/acs.est.1c08871" TargetMode="Externa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hyperlink" Target="https://doi.org/10.1109/e-Science.2009.18" TargetMode="External"/><Relationship Id="rId78" Type="http://schemas.openxmlformats.org/officeDocument/2006/relationships/hyperlink" Target="https://doi.org/10.1111/j.2517-6161.1995.tb02031.x" TargetMode="External"/><Relationship Id="rId94" Type="http://schemas.openxmlformats.org/officeDocument/2006/relationships/hyperlink" Target="https://doi.org/10.1016/B978-0-443-13858-4.00016-2" TargetMode="External"/><Relationship Id="rId99" Type="http://schemas.openxmlformats.org/officeDocument/2006/relationships/hyperlink" Target="https://doi.org/10.1038/nbt.2377" TargetMode="External"/><Relationship Id="rId101" Type="http://schemas.openxmlformats.org/officeDocument/2006/relationships/hyperlink" Target="https://doi.org/10.1145/362384.362685" TargetMode="External"/><Relationship Id="rId122" Type="http://schemas.openxmlformats.org/officeDocument/2006/relationships/hyperlink" Target="https://doi.org/10.1016/j.cmet.2021.11.005" TargetMode="External"/><Relationship Id="rId143" Type="http://schemas.openxmlformats.org/officeDocument/2006/relationships/hyperlink" Target="https://doi.org/10.1002/lom3.10181" TargetMode="External"/><Relationship Id="rId148" Type="http://schemas.openxmlformats.org/officeDocument/2006/relationships/hyperlink" Target="https://doi.org/10.1021/acs.analchem.9b02983" TargetMode="External"/><Relationship Id="rId164" Type="http://schemas.openxmlformats.org/officeDocument/2006/relationships/hyperlink" Target="https://doi.org/10.1074/mcp.R110.000133" TargetMode="External"/><Relationship Id="rId169" Type="http://schemas.openxmlformats.org/officeDocument/2006/relationships/hyperlink" Target="https://doi.org/10.3389/fmars.2021.689306" TargetMode="External"/><Relationship Id="rId185" Type="http://schemas.openxmlformats.org/officeDocument/2006/relationships/hyperlink" Target="https://doi.org/10.32614/CRAN.package.RColorBrewer"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doi.org/10.1038/s41396-020-0603-9" TargetMode="External"/><Relationship Id="rId210" Type="http://schemas.openxmlformats.org/officeDocument/2006/relationships/hyperlink" Target="https://doi.org/10.21203/rs.3.rs-4203527/v1" TargetMode="External"/><Relationship Id="rId215" Type="http://schemas.openxmlformats.org/officeDocument/2006/relationships/hyperlink" Target="https://doi.org/10.1097/01.ftd.0000179845.53213.39" TargetMode="External"/><Relationship Id="rId236" Type="http://schemas.openxmlformats.org/officeDocument/2006/relationships/hyperlink" Target="https://doi.org/10.1038/s41598-022-09432-1" TargetMode="External"/><Relationship Id="rId26" Type="http://schemas.openxmlformats.org/officeDocument/2006/relationships/image" Target="media/image19.png"/><Relationship Id="rId231" Type="http://schemas.openxmlformats.org/officeDocument/2006/relationships/hyperlink" Target="https://doi.org/10.32614/CRAN.package.furrr" TargetMode="External"/><Relationship Id="rId252" Type="http://schemas.openxmlformats.org/officeDocument/2006/relationships/image" Target="media/image51.png"/><Relationship Id="rId47" Type="http://schemas.openxmlformats.org/officeDocument/2006/relationships/image" Target="media/image40.png"/><Relationship Id="rId68" Type="http://schemas.openxmlformats.org/officeDocument/2006/relationships/hyperlink" Target="https://doi.org/10.1029/2021GB007115" TargetMode="External"/><Relationship Id="rId89" Type="http://schemas.openxmlformats.org/officeDocument/2006/relationships/hyperlink" Target="https://doi.org/10.1128/mSystems.00896-20" TargetMode="External"/><Relationship Id="rId112" Type="http://schemas.openxmlformats.org/officeDocument/2006/relationships/hyperlink" Target="https://doi.org/10.1146/annurev-marine-040422-094104" TargetMode="External"/><Relationship Id="rId133" Type="http://schemas.openxmlformats.org/officeDocument/2006/relationships/hyperlink" Target="https://doi.org/10.1029/2021GB007112" TargetMode="External"/><Relationship Id="rId154" Type="http://schemas.openxmlformats.org/officeDocument/2006/relationships/hyperlink" Target="https://doi.org/10.1186/1471-2105-7-234" TargetMode="External"/><Relationship Id="rId175" Type="http://schemas.openxmlformats.org/officeDocument/2006/relationships/hyperlink" Target="https://doi.org/10.1038/s41564-022-01090-3" TargetMode="External"/><Relationship Id="rId196" Type="http://schemas.openxmlformats.org/officeDocument/2006/relationships/hyperlink" Target="https://doi.org/10.3390/metabo12020173" TargetMode="External"/><Relationship Id="rId200" Type="http://schemas.openxmlformats.org/officeDocument/2006/relationships/hyperlink" Target="https://doi.org/10.1002/lno.11916" TargetMode="External"/><Relationship Id="rId16" Type="http://schemas.openxmlformats.org/officeDocument/2006/relationships/image" Target="media/image9.png"/><Relationship Id="rId221" Type="http://schemas.openxmlformats.org/officeDocument/2006/relationships/hyperlink" Target="https://doi.org/10.1186/1471-2105-9-504" TargetMode="External"/><Relationship Id="rId242" Type="http://schemas.openxmlformats.org/officeDocument/2006/relationships/hyperlink" Target="https://doi.org/10.1074/mcp.O111.011379" TargetMode="External"/><Relationship Id="rId37" Type="http://schemas.openxmlformats.org/officeDocument/2006/relationships/image" Target="media/image30.png"/><Relationship Id="rId58" Type="http://schemas.openxmlformats.org/officeDocument/2006/relationships/hyperlink" Target="https://doi.org/10.1073/pnas.1518165112" TargetMode="External"/><Relationship Id="rId79" Type="http://schemas.openxmlformats.org/officeDocument/2006/relationships/hyperlink" Target="https://doi.org/10.1146/annurev-marine-010213-135126" TargetMode="External"/><Relationship Id="rId102" Type="http://schemas.openxmlformats.org/officeDocument/2006/relationships/hyperlink" Target="https://doi.org/10.5281/ZENODO.877338" TargetMode="External"/><Relationship Id="rId123" Type="http://schemas.openxmlformats.org/officeDocument/2006/relationships/hyperlink" Target="https://doi.org/10.1016/j.jchromb.2019.04.009" TargetMode="External"/><Relationship Id="rId144" Type="http://schemas.openxmlformats.org/officeDocument/2006/relationships/hyperlink" Target="https://doi.org/10.1002/lno.12275" TargetMode="External"/><Relationship Id="rId90" Type="http://schemas.openxmlformats.org/officeDocument/2006/relationships/hyperlink" Target="https://doi.org/10.1111/1462-2920.16020" TargetMode="External"/><Relationship Id="rId165" Type="http://schemas.openxmlformats.org/officeDocument/2006/relationships/hyperlink" Target="https://doi.org/10.1073/pnas.0902532106" TargetMode="External"/><Relationship Id="rId186" Type="http://schemas.openxmlformats.org/officeDocument/2006/relationships/hyperlink" Target="https://doi.org/10.32614/CRAN.package.vegan" TargetMode="External"/><Relationship Id="rId211" Type="http://schemas.openxmlformats.org/officeDocument/2006/relationships/hyperlink" Target="https://doi.org/10.1016/j.jasms.2010.06.014" TargetMode="External"/><Relationship Id="rId232" Type="http://schemas.openxmlformats.org/officeDocument/2006/relationships/hyperlink" Target="https://doi.org/10.1007/978-1-4842-2199-0_8" TargetMode="External"/><Relationship Id="rId253" Type="http://schemas.openxmlformats.org/officeDocument/2006/relationships/image" Target="media/image5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doi.org/10.1357/002224019828474241" TargetMode="External"/><Relationship Id="rId113" Type="http://schemas.openxmlformats.org/officeDocument/2006/relationships/hyperlink" Target="https://doi.org/10.1093/bioinformatics/btab231" TargetMode="External"/><Relationship Id="rId134" Type="http://schemas.openxmlformats.org/officeDocument/2006/relationships/hyperlink" Target="https://doi.org/10.1128/mSystems.01334-20" TargetMode="External"/><Relationship Id="rId80" Type="http://schemas.openxmlformats.org/officeDocument/2006/relationships/hyperlink" Target="https://doi.org/10.3389/fmars.2024.1427524" TargetMode="External"/><Relationship Id="rId155" Type="http://schemas.openxmlformats.org/officeDocument/2006/relationships/hyperlink" Target="https://doi.org/10.1038/s41579-023-00975-2" TargetMode="External"/><Relationship Id="rId176" Type="http://schemas.openxmlformats.org/officeDocument/2006/relationships/hyperlink" Target="https://doi.org/10.1073/pnas.1514645113" TargetMode="External"/><Relationship Id="rId197" Type="http://schemas.openxmlformats.org/officeDocument/2006/relationships/hyperlink" Target="https://doi.org/10.1146/annurev-marine-121916-063627" TargetMode="External"/><Relationship Id="rId201" Type="http://schemas.openxmlformats.org/officeDocument/2006/relationships/hyperlink" Target="https://doi.org/10.32614/CRAN.package.broom" TargetMode="External"/><Relationship Id="rId222" Type="http://schemas.openxmlformats.org/officeDocument/2006/relationships/hyperlink" Target="https://doi.org/10.32614/CRAN.package.XML" TargetMode="External"/><Relationship Id="rId243" Type="http://schemas.openxmlformats.org/officeDocument/2006/relationships/hyperlink" Target="https://doi.org/10.32614/CRAN.package.ggtext"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s://doi.org/10.1111/j.1442-9993.2001.01070.pp.x" TargetMode="External"/><Relationship Id="rId103" Type="http://schemas.openxmlformats.org/officeDocument/2006/relationships/hyperlink" Target="https://doi.org/10.1029/2021GL093470" TargetMode="External"/><Relationship Id="rId124" Type="http://schemas.openxmlformats.org/officeDocument/2006/relationships/hyperlink" Target="https://doi.org/10.1111/1462-2920.165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234</Pages>
  <Words>61343</Words>
  <Characters>349657</Characters>
  <Application>Microsoft Office Word</Application>
  <DocSecurity>0</DocSecurity>
  <Lines>2913</Lines>
  <Paragraphs>820</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410180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from Automated and Untargeted Marine Microbial Metabolomics</dc:title>
  <dc:creator>William Kumler</dc:creator>
  <cp:keywords/>
  <cp:lastModifiedBy>Owner</cp:lastModifiedBy>
  <cp:revision>9</cp:revision>
  <dcterms:created xsi:type="dcterms:W3CDTF">2025-06-19T19:56:00Z</dcterms:created>
  <dcterms:modified xsi:type="dcterms:W3CDTF">2025-06-19T20:16:00Z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Exported Items.bib</vt:lpwstr>
  </property>
  <property fmtid="{D5CDD505-2E9C-101B-9397-08002B2CF9AE}" pid="5" name="by-author">
    <vt:lpwstr/>
  </property>
  <property fmtid="{D5CDD505-2E9C-101B-9397-08002B2CF9AE}" pid="6" name="csl">
    <vt:lpwstr>chicago-author-date-16th-edition.csl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